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27AFA" w14:textId="6B08DEA0" w:rsidR="00040C3A" w:rsidRPr="00D81F74" w:rsidRDefault="00D306D1" w:rsidP="00627C9F">
      <w:pPr>
        <w:jc w:val="both"/>
        <w:rPr>
          <w:rFonts w:asciiTheme="majorHAnsi" w:hAnsiTheme="majorHAnsi" w:cs="Univers"/>
          <w:b/>
          <w:bCs/>
          <w:sz w:val="22"/>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3D47535D" wp14:editId="7455EC20">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2FB4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D81F74">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1F50838F" wp14:editId="6ED3C93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5E1AA" w14:textId="77777777" w:rsidR="00112B67" w:rsidRDefault="00112B67" w:rsidP="00AE5488">
                            <w:r>
                              <w:rPr>
                                <w:noProof/>
                                <w:lang w:val="en-US"/>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0838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D95E1AA" w14:textId="77777777" w:rsidR="00112B67" w:rsidRDefault="00112B67" w:rsidP="00AE5488">
                      <w:r>
                        <w:rPr>
                          <w:noProof/>
                          <w:lang w:val="en-US"/>
                        </w:rPr>
                        <w:drawing>
                          <wp:inline distT="0" distB="0" distL="0" distR="0" wp14:anchorId="3238FD80" wp14:editId="4F61F21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B633D2">
        <w:rPr>
          <w:rFonts w:asciiTheme="majorHAnsi" w:hAnsiTheme="majorHAnsi" w:cs="Univers"/>
          <w:b/>
          <w:bCs/>
          <w:sz w:val="22"/>
          <w:szCs w:val="22"/>
          <w:lang w:val="es-ES_tradnl"/>
        </w:rPr>
        <w:t>2</w:t>
      </w:r>
      <w:r w:rsidR="00071174" w:rsidRPr="00D81F74">
        <w:rPr>
          <w:rFonts w:asciiTheme="majorHAnsi" w:hAnsiTheme="majorHAnsi" w:cs="Univers"/>
          <w:b/>
          <w:bCs/>
          <w:sz w:val="22"/>
          <w:szCs w:val="22"/>
          <w:lang w:val="es-ES_tradnl"/>
        </w:rPr>
        <w:t xml:space="preserve"> </w:t>
      </w:r>
    </w:p>
    <w:p w14:paraId="2374989F"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4B0FD065" w14:textId="77777777" w:rsidR="00040C3A" w:rsidRPr="00D81F74" w:rsidRDefault="00040C3A" w:rsidP="00040C3A">
      <w:pPr>
        <w:tabs>
          <w:tab w:val="center" w:pos="5400"/>
        </w:tabs>
        <w:suppressAutoHyphens/>
        <w:jc w:val="both"/>
        <w:rPr>
          <w:rFonts w:asciiTheme="majorHAnsi" w:hAnsiTheme="majorHAnsi"/>
          <w:sz w:val="22"/>
          <w:szCs w:val="22"/>
          <w:lang w:val="es-ES_tradnl"/>
        </w:rPr>
      </w:pPr>
    </w:p>
    <w:p w14:paraId="38BA9B38" w14:textId="77777777" w:rsidR="005128E4" w:rsidRPr="00D81F74" w:rsidRDefault="005128E4" w:rsidP="00040C3A">
      <w:pPr>
        <w:tabs>
          <w:tab w:val="center" w:pos="5400"/>
        </w:tabs>
        <w:suppressAutoHyphens/>
        <w:rPr>
          <w:rFonts w:asciiTheme="majorHAnsi" w:hAnsiTheme="majorHAnsi"/>
          <w:sz w:val="22"/>
          <w:szCs w:val="22"/>
          <w:lang w:val="es-ES_tradnl"/>
        </w:rPr>
      </w:pPr>
    </w:p>
    <w:p w14:paraId="69E175BA" w14:textId="77777777" w:rsidR="005128E4" w:rsidRPr="00D81F74" w:rsidRDefault="005128E4" w:rsidP="00040C3A">
      <w:pPr>
        <w:tabs>
          <w:tab w:val="center" w:pos="5400"/>
        </w:tabs>
        <w:suppressAutoHyphens/>
        <w:rPr>
          <w:rFonts w:asciiTheme="majorHAnsi" w:hAnsiTheme="majorHAnsi"/>
          <w:sz w:val="22"/>
          <w:szCs w:val="22"/>
          <w:lang w:val="es-ES_tradnl"/>
        </w:rPr>
      </w:pPr>
    </w:p>
    <w:p w14:paraId="096E5E3B" w14:textId="77777777" w:rsidR="005128E4" w:rsidRPr="00D81F74" w:rsidRDefault="005128E4" w:rsidP="00040C3A">
      <w:pPr>
        <w:tabs>
          <w:tab w:val="center" w:pos="5400"/>
        </w:tabs>
        <w:suppressAutoHyphens/>
        <w:rPr>
          <w:rFonts w:asciiTheme="majorHAnsi" w:hAnsiTheme="majorHAnsi"/>
          <w:sz w:val="22"/>
          <w:szCs w:val="22"/>
          <w:lang w:val="es-ES_tradnl"/>
        </w:rPr>
      </w:pPr>
    </w:p>
    <w:p w14:paraId="6A21A1FF"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2750A60E" w14:textId="77777777" w:rsidR="00040C3A" w:rsidRPr="00D81F74" w:rsidRDefault="00040C3A" w:rsidP="005128E4">
      <w:pPr>
        <w:tabs>
          <w:tab w:val="center" w:pos="5400"/>
        </w:tabs>
        <w:suppressAutoHyphens/>
        <w:jc w:val="center"/>
        <w:rPr>
          <w:rFonts w:asciiTheme="majorHAnsi" w:hAnsiTheme="majorHAnsi"/>
          <w:sz w:val="22"/>
          <w:szCs w:val="22"/>
          <w:lang w:val="es-ES_tradnl"/>
        </w:rPr>
      </w:pPr>
    </w:p>
    <w:p w14:paraId="5BFF2892"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66C45FCC"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169C117E" w14:textId="77777777" w:rsidR="005B52B0" w:rsidRPr="00D81F74" w:rsidRDefault="005B52B0" w:rsidP="005128E4">
      <w:pPr>
        <w:tabs>
          <w:tab w:val="center" w:pos="5400"/>
        </w:tabs>
        <w:suppressAutoHyphens/>
        <w:jc w:val="center"/>
        <w:rPr>
          <w:rFonts w:asciiTheme="majorHAnsi" w:hAnsiTheme="majorHAnsi"/>
          <w:sz w:val="22"/>
          <w:szCs w:val="22"/>
          <w:lang w:val="es-ES_tradnl"/>
        </w:rPr>
      </w:pPr>
    </w:p>
    <w:p w14:paraId="7C57D654"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0C64043"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09C2BF8" w14:textId="77777777" w:rsidR="00040C3A" w:rsidRPr="00D81F74" w:rsidRDefault="003D3BC2" w:rsidP="00040C3A">
      <w:pPr>
        <w:tabs>
          <w:tab w:val="center" w:pos="5400"/>
        </w:tabs>
        <w:suppressAutoHyphens/>
        <w:jc w:val="center"/>
        <w:rPr>
          <w:rFonts w:asciiTheme="majorHAnsi" w:hAnsiTheme="majorHAnsi"/>
          <w:sz w:val="22"/>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4DDAE24D" wp14:editId="61287B1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098E6D" w14:textId="05F7BD30" w:rsidR="00112B67" w:rsidRPr="004E2649" w:rsidRDefault="00112B6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23946">
                              <w:rPr>
                                <w:rFonts w:asciiTheme="majorHAnsi" w:hAnsiTheme="majorHAnsi" w:cs="Arial"/>
                                <w:b/>
                                <w:bCs/>
                                <w:color w:val="0D0D0D" w:themeColor="text1" w:themeTint="F2"/>
                                <w:sz w:val="36"/>
                                <w:szCs w:val="22"/>
                                <w:lang w:val="es-ES_tradnl"/>
                              </w:rPr>
                              <w:t>111</w:t>
                            </w:r>
                            <w:r>
                              <w:rPr>
                                <w:rFonts w:asciiTheme="majorHAnsi" w:hAnsiTheme="majorHAnsi" w:cs="Arial"/>
                                <w:b/>
                                <w:bCs/>
                                <w:color w:val="0D0D0D" w:themeColor="text1" w:themeTint="F2"/>
                                <w:sz w:val="36"/>
                                <w:szCs w:val="22"/>
                                <w:lang w:val="es-ES_tradnl"/>
                              </w:rPr>
                              <w:t>/2</w:t>
                            </w:r>
                            <w:r w:rsidR="00B64338">
                              <w:rPr>
                                <w:rFonts w:asciiTheme="majorHAnsi" w:hAnsiTheme="majorHAnsi" w:cs="Arial"/>
                                <w:b/>
                                <w:bCs/>
                                <w:color w:val="0D0D0D" w:themeColor="text1" w:themeTint="F2"/>
                                <w:sz w:val="36"/>
                                <w:szCs w:val="22"/>
                                <w:lang w:val="es-ES_tradnl"/>
                              </w:rPr>
                              <w:t>2</w:t>
                            </w:r>
                          </w:p>
                          <w:p w14:paraId="48EAB07A" w14:textId="2EEB1830" w:rsidR="00112B67" w:rsidRPr="00AB75C0" w:rsidRDefault="00112B6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D0D63">
                              <w:rPr>
                                <w:rFonts w:asciiTheme="majorHAnsi" w:hAnsiTheme="majorHAnsi" w:cs="Arial"/>
                                <w:b/>
                                <w:color w:val="0D0D0D" w:themeColor="text1" w:themeTint="F2"/>
                                <w:sz w:val="36"/>
                                <w:szCs w:val="22"/>
                                <w:lang w:val="es-ES_tradnl"/>
                              </w:rPr>
                              <w:t>1590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27649F">
                              <w:rPr>
                                <w:rFonts w:asciiTheme="majorHAnsi" w:hAnsiTheme="majorHAnsi" w:cs="Arial"/>
                                <w:b/>
                                <w:color w:val="0D0D0D" w:themeColor="text1" w:themeTint="F2"/>
                                <w:sz w:val="36"/>
                                <w:szCs w:val="22"/>
                                <w:lang w:val="es-ES_tradnl"/>
                              </w:rPr>
                              <w:t>2</w:t>
                            </w:r>
                          </w:p>
                          <w:p w14:paraId="6CCBCE13" w14:textId="7CE4F225" w:rsidR="00112B67" w:rsidRPr="0010736F" w:rsidRDefault="00112B6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4D407F">
                              <w:rPr>
                                <w:rFonts w:asciiTheme="majorHAnsi" w:hAnsiTheme="majorHAnsi" w:cs="Arial"/>
                                <w:color w:val="0D0D0D" w:themeColor="text1" w:themeTint="F2"/>
                                <w:szCs w:val="22"/>
                                <w:lang w:val="es-ES_tradnl"/>
                              </w:rPr>
                              <w:t>IN</w:t>
                            </w:r>
                            <w:r w:rsidRPr="00331356">
                              <w:rPr>
                                <w:rFonts w:asciiTheme="majorHAnsi" w:hAnsiTheme="majorHAnsi" w:cs="Arial"/>
                                <w:color w:val="0D0D0D" w:themeColor="text1" w:themeTint="F2"/>
                                <w:szCs w:val="22"/>
                                <w:lang w:val="es-ES_tradnl"/>
                              </w:rPr>
                              <w:t>ADMISIBILIDAD</w:t>
                            </w:r>
                            <w:bookmarkStart w:id="0" w:name="_ftnref1"/>
                          </w:p>
                          <w:bookmarkEnd w:id="0"/>
                          <w:p w14:paraId="68BC5F66" w14:textId="77777777" w:rsidR="00112B67" w:rsidRDefault="00112B67" w:rsidP="00997BC5">
                            <w:pPr>
                              <w:spacing w:line="276" w:lineRule="auto"/>
                              <w:rPr>
                                <w:rFonts w:asciiTheme="majorHAnsi" w:hAnsiTheme="majorHAnsi" w:cs="Arial"/>
                                <w:color w:val="0D0D0D" w:themeColor="text1" w:themeTint="F2"/>
                                <w:szCs w:val="22"/>
                                <w:lang w:val="es-ES_tradnl"/>
                              </w:rPr>
                            </w:pPr>
                          </w:p>
                          <w:p w14:paraId="5ACB0287" w14:textId="71334B9D" w:rsidR="00112B67" w:rsidRDefault="00DD0D6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AURORA GARCÍA LÓPEZ</w:t>
                            </w:r>
                            <w:r w:rsidR="00740C3F">
                              <w:rPr>
                                <w:rFonts w:asciiTheme="majorHAnsi" w:hAnsiTheme="majorHAnsi" w:cs="Arial"/>
                                <w:color w:val="0D0D0D" w:themeColor="text1" w:themeTint="F2"/>
                                <w:szCs w:val="22"/>
                                <w:lang w:val="es-ES_tradnl"/>
                              </w:rPr>
                              <w:t xml:space="preserve"> </w:t>
                            </w:r>
                          </w:p>
                          <w:p w14:paraId="392CE463" w14:textId="5A5A5BB4" w:rsidR="00112B67" w:rsidRPr="00AB75C0" w:rsidRDefault="00112B6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14:paraId="0A4280A9" w14:textId="77777777" w:rsidR="00112B67" w:rsidRPr="00AE5488" w:rsidRDefault="00112B6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AE24D"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C098E6D" w14:textId="05F7BD30" w:rsidR="00112B67" w:rsidRPr="004E2649" w:rsidRDefault="00112B67"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023946">
                        <w:rPr>
                          <w:rFonts w:asciiTheme="majorHAnsi" w:hAnsiTheme="majorHAnsi" w:cs="Arial"/>
                          <w:b/>
                          <w:bCs/>
                          <w:color w:val="0D0D0D" w:themeColor="text1" w:themeTint="F2"/>
                          <w:sz w:val="36"/>
                          <w:szCs w:val="22"/>
                          <w:lang w:val="es-ES_tradnl"/>
                        </w:rPr>
                        <w:t>111</w:t>
                      </w:r>
                      <w:r>
                        <w:rPr>
                          <w:rFonts w:asciiTheme="majorHAnsi" w:hAnsiTheme="majorHAnsi" w:cs="Arial"/>
                          <w:b/>
                          <w:bCs/>
                          <w:color w:val="0D0D0D" w:themeColor="text1" w:themeTint="F2"/>
                          <w:sz w:val="36"/>
                          <w:szCs w:val="22"/>
                          <w:lang w:val="es-ES_tradnl"/>
                        </w:rPr>
                        <w:t>/2</w:t>
                      </w:r>
                      <w:r w:rsidR="00B64338">
                        <w:rPr>
                          <w:rFonts w:asciiTheme="majorHAnsi" w:hAnsiTheme="majorHAnsi" w:cs="Arial"/>
                          <w:b/>
                          <w:bCs/>
                          <w:color w:val="0D0D0D" w:themeColor="text1" w:themeTint="F2"/>
                          <w:sz w:val="36"/>
                          <w:szCs w:val="22"/>
                          <w:lang w:val="es-ES_tradnl"/>
                        </w:rPr>
                        <w:t>2</w:t>
                      </w:r>
                    </w:p>
                    <w:p w14:paraId="48EAB07A" w14:textId="2EEB1830" w:rsidR="00112B67" w:rsidRPr="00AB75C0" w:rsidRDefault="00112B67"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D0D63">
                        <w:rPr>
                          <w:rFonts w:asciiTheme="majorHAnsi" w:hAnsiTheme="majorHAnsi" w:cs="Arial"/>
                          <w:b/>
                          <w:color w:val="0D0D0D" w:themeColor="text1" w:themeTint="F2"/>
                          <w:sz w:val="36"/>
                          <w:szCs w:val="22"/>
                          <w:lang w:val="es-ES_tradnl"/>
                        </w:rPr>
                        <w:t>1590</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w:t>
                      </w:r>
                      <w:r w:rsidR="0027649F">
                        <w:rPr>
                          <w:rFonts w:asciiTheme="majorHAnsi" w:hAnsiTheme="majorHAnsi" w:cs="Arial"/>
                          <w:b/>
                          <w:color w:val="0D0D0D" w:themeColor="text1" w:themeTint="F2"/>
                          <w:sz w:val="36"/>
                          <w:szCs w:val="22"/>
                          <w:lang w:val="es-ES_tradnl"/>
                        </w:rPr>
                        <w:t>2</w:t>
                      </w:r>
                    </w:p>
                    <w:p w14:paraId="6CCBCE13" w14:textId="7CE4F225" w:rsidR="00112B67" w:rsidRPr="0010736F" w:rsidRDefault="00112B67"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4D407F">
                        <w:rPr>
                          <w:rFonts w:asciiTheme="majorHAnsi" w:hAnsiTheme="majorHAnsi" w:cs="Arial"/>
                          <w:color w:val="0D0D0D" w:themeColor="text1" w:themeTint="F2"/>
                          <w:szCs w:val="22"/>
                          <w:lang w:val="es-ES_tradnl"/>
                        </w:rPr>
                        <w:t>IN</w:t>
                      </w:r>
                      <w:r w:rsidRPr="00331356">
                        <w:rPr>
                          <w:rFonts w:asciiTheme="majorHAnsi" w:hAnsiTheme="majorHAnsi" w:cs="Arial"/>
                          <w:color w:val="0D0D0D" w:themeColor="text1" w:themeTint="F2"/>
                          <w:szCs w:val="22"/>
                          <w:lang w:val="es-ES_tradnl"/>
                        </w:rPr>
                        <w:t>ADMISIBILIDAD</w:t>
                      </w:r>
                      <w:bookmarkStart w:id="1" w:name="_ftnref1"/>
                    </w:p>
                    <w:bookmarkEnd w:id="1"/>
                    <w:p w14:paraId="68BC5F66" w14:textId="77777777" w:rsidR="00112B67" w:rsidRDefault="00112B67" w:rsidP="00997BC5">
                      <w:pPr>
                        <w:spacing w:line="276" w:lineRule="auto"/>
                        <w:rPr>
                          <w:rFonts w:asciiTheme="majorHAnsi" w:hAnsiTheme="majorHAnsi" w:cs="Arial"/>
                          <w:color w:val="0D0D0D" w:themeColor="text1" w:themeTint="F2"/>
                          <w:szCs w:val="22"/>
                          <w:lang w:val="es-ES_tradnl"/>
                        </w:rPr>
                      </w:pPr>
                    </w:p>
                    <w:p w14:paraId="5ACB0287" w14:textId="71334B9D" w:rsidR="00112B67" w:rsidRDefault="00DD0D6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AURORA GARCÍA LÓPEZ</w:t>
                      </w:r>
                      <w:r w:rsidR="00740C3F">
                        <w:rPr>
                          <w:rFonts w:asciiTheme="majorHAnsi" w:hAnsiTheme="majorHAnsi" w:cs="Arial"/>
                          <w:color w:val="0D0D0D" w:themeColor="text1" w:themeTint="F2"/>
                          <w:szCs w:val="22"/>
                          <w:lang w:val="es-ES_tradnl"/>
                        </w:rPr>
                        <w:t xml:space="preserve"> </w:t>
                      </w:r>
                    </w:p>
                    <w:p w14:paraId="392CE463" w14:textId="5A5A5BB4" w:rsidR="00112B67" w:rsidRPr="00AB75C0" w:rsidRDefault="00112B6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MÉXICO</w:t>
                      </w:r>
                    </w:p>
                    <w:p w14:paraId="0A4280A9" w14:textId="77777777" w:rsidR="00112B67" w:rsidRPr="00AE5488" w:rsidRDefault="00112B67" w:rsidP="007A5817">
                      <w:pPr>
                        <w:rPr>
                          <w:color w:val="0D0D0D" w:themeColor="text1" w:themeTint="F2"/>
                          <w:lang w:val="es-ES_tradnl"/>
                        </w:rPr>
                      </w:pPr>
                    </w:p>
                  </w:txbxContent>
                </v:textbox>
              </v:shape>
            </w:pict>
          </mc:Fallback>
        </mc:AlternateContent>
      </w:r>
      <w:r w:rsidR="004E2649" w:rsidRPr="00D81F74">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6907EAE3" wp14:editId="324A5DD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81C035" w14:textId="1EA63D3F" w:rsidR="00112B67" w:rsidRPr="00207125" w:rsidRDefault="00112B67" w:rsidP="007A5817">
                            <w:pPr>
                              <w:spacing w:line="276" w:lineRule="auto"/>
                              <w:jc w:val="right"/>
                              <w:rPr>
                                <w:rFonts w:asciiTheme="minorHAnsi" w:hAnsiTheme="minorHAnsi"/>
                                <w:color w:val="FFFFFF" w:themeColor="background1"/>
                                <w:sz w:val="22"/>
                                <w:lang w:val="es-419"/>
                              </w:rPr>
                            </w:pPr>
                            <w:r w:rsidRPr="00207125">
                              <w:rPr>
                                <w:rFonts w:asciiTheme="minorHAnsi" w:hAnsiTheme="minorHAnsi"/>
                                <w:color w:val="FFFFFF" w:themeColor="background1"/>
                                <w:sz w:val="22"/>
                                <w:lang w:val="es-419"/>
                              </w:rPr>
                              <w:t>OEA/Ser.L/V/II</w:t>
                            </w:r>
                          </w:p>
                          <w:p w14:paraId="40B7961C" w14:textId="51FA5FC2" w:rsidR="00112B67" w:rsidRPr="00207125" w:rsidRDefault="00112B67" w:rsidP="007A5817">
                            <w:pPr>
                              <w:spacing w:line="276" w:lineRule="auto"/>
                              <w:jc w:val="right"/>
                              <w:rPr>
                                <w:rFonts w:asciiTheme="minorHAnsi" w:hAnsiTheme="minorHAnsi"/>
                                <w:color w:val="FFFFFF" w:themeColor="background1"/>
                                <w:sz w:val="22"/>
                                <w:lang w:val="es-419"/>
                              </w:rPr>
                            </w:pPr>
                            <w:r w:rsidRPr="00207125">
                              <w:rPr>
                                <w:rFonts w:asciiTheme="minorHAnsi" w:hAnsiTheme="minorHAnsi"/>
                                <w:color w:val="FFFFFF" w:themeColor="background1"/>
                                <w:sz w:val="22"/>
                                <w:lang w:val="es-419"/>
                              </w:rPr>
                              <w:t xml:space="preserve">Doc. </w:t>
                            </w:r>
                            <w:r w:rsidR="00B07540" w:rsidRPr="00207125">
                              <w:rPr>
                                <w:rFonts w:asciiTheme="minorHAnsi" w:hAnsiTheme="minorHAnsi"/>
                                <w:color w:val="FFFFFF" w:themeColor="background1"/>
                                <w:sz w:val="22"/>
                                <w:lang w:val="es-419"/>
                              </w:rPr>
                              <w:t>114</w:t>
                            </w:r>
                          </w:p>
                          <w:p w14:paraId="5E067661" w14:textId="082C1820" w:rsidR="00112B67" w:rsidRPr="00C25ADB" w:rsidRDefault="0002394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junio</w:t>
                            </w:r>
                            <w:r w:rsidR="00112B67" w:rsidRPr="00C25ADB">
                              <w:rPr>
                                <w:rFonts w:asciiTheme="minorHAnsi" w:hAnsiTheme="minorHAnsi"/>
                                <w:color w:val="FFFFFF" w:themeColor="background1"/>
                                <w:sz w:val="22"/>
                                <w:lang w:val="es-PA"/>
                              </w:rPr>
                              <w:t xml:space="preserve"> 202</w:t>
                            </w:r>
                            <w:r w:rsidR="00B64338">
                              <w:rPr>
                                <w:rFonts w:asciiTheme="minorHAnsi" w:hAnsiTheme="minorHAnsi"/>
                                <w:color w:val="FFFFFF" w:themeColor="background1"/>
                                <w:sz w:val="22"/>
                                <w:lang w:val="es-PA"/>
                              </w:rPr>
                              <w:t>2</w:t>
                            </w:r>
                          </w:p>
                          <w:p w14:paraId="38F848A5" w14:textId="77777777" w:rsidR="00112B67" w:rsidRPr="00C25ADB" w:rsidRDefault="00112B6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7EAE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4481C035" w14:textId="1EA63D3F" w:rsidR="00112B67" w:rsidRPr="00207125" w:rsidRDefault="00112B67" w:rsidP="007A5817">
                      <w:pPr>
                        <w:spacing w:line="276" w:lineRule="auto"/>
                        <w:jc w:val="right"/>
                        <w:rPr>
                          <w:rFonts w:asciiTheme="minorHAnsi" w:hAnsiTheme="minorHAnsi"/>
                          <w:color w:val="FFFFFF" w:themeColor="background1"/>
                          <w:sz w:val="22"/>
                          <w:lang w:val="es-419"/>
                        </w:rPr>
                      </w:pPr>
                      <w:r w:rsidRPr="00207125">
                        <w:rPr>
                          <w:rFonts w:asciiTheme="minorHAnsi" w:hAnsiTheme="minorHAnsi"/>
                          <w:color w:val="FFFFFF" w:themeColor="background1"/>
                          <w:sz w:val="22"/>
                          <w:lang w:val="es-419"/>
                        </w:rPr>
                        <w:t>OEA/Ser.L/V/II</w:t>
                      </w:r>
                    </w:p>
                    <w:p w14:paraId="40B7961C" w14:textId="51FA5FC2" w:rsidR="00112B67" w:rsidRPr="00207125" w:rsidRDefault="00112B67" w:rsidP="007A5817">
                      <w:pPr>
                        <w:spacing w:line="276" w:lineRule="auto"/>
                        <w:jc w:val="right"/>
                        <w:rPr>
                          <w:rFonts w:asciiTheme="minorHAnsi" w:hAnsiTheme="minorHAnsi"/>
                          <w:color w:val="FFFFFF" w:themeColor="background1"/>
                          <w:sz w:val="22"/>
                          <w:lang w:val="es-419"/>
                        </w:rPr>
                      </w:pPr>
                      <w:r w:rsidRPr="00207125">
                        <w:rPr>
                          <w:rFonts w:asciiTheme="minorHAnsi" w:hAnsiTheme="minorHAnsi"/>
                          <w:color w:val="FFFFFF" w:themeColor="background1"/>
                          <w:sz w:val="22"/>
                          <w:lang w:val="es-419"/>
                        </w:rPr>
                        <w:t xml:space="preserve">Doc. </w:t>
                      </w:r>
                      <w:r w:rsidR="00B07540" w:rsidRPr="00207125">
                        <w:rPr>
                          <w:rFonts w:asciiTheme="minorHAnsi" w:hAnsiTheme="minorHAnsi"/>
                          <w:color w:val="FFFFFF" w:themeColor="background1"/>
                          <w:sz w:val="22"/>
                          <w:lang w:val="es-419"/>
                        </w:rPr>
                        <w:t>114</w:t>
                      </w:r>
                    </w:p>
                    <w:p w14:paraId="5E067661" w14:textId="082C1820" w:rsidR="00112B67" w:rsidRPr="00C25ADB" w:rsidRDefault="0002394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10 junio</w:t>
                      </w:r>
                      <w:r w:rsidR="00112B67" w:rsidRPr="00C25ADB">
                        <w:rPr>
                          <w:rFonts w:asciiTheme="minorHAnsi" w:hAnsiTheme="minorHAnsi"/>
                          <w:color w:val="FFFFFF" w:themeColor="background1"/>
                          <w:sz w:val="22"/>
                          <w:lang w:val="es-PA"/>
                        </w:rPr>
                        <w:t xml:space="preserve"> 202</w:t>
                      </w:r>
                      <w:r w:rsidR="00B64338">
                        <w:rPr>
                          <w:rFonts w:asciiTheme="minorHAnsi" w:hAnsiTheme="minorHAnsi"/>
                          <w:color w:val="FFFFFF" w:themeColor="background1"/>
                          <w:sz w:val="22"/>
                          <w:lang w:val="es-PA"/>
                        </w:rPr>
                        <w:t>2</w:t>
                      </w:r>
                    </w:p>
                    <w:p w14:paraId="38F848A5" w14:textId="77777777" w:rsidR="00112B67" w:rsidRPr="00C25ADB" w:rsidRDefault="00112B67"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24FBCEE"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80FEF9F"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06687597" w14:textId="77777777" w:rsidR="00040C3A" w:rsidRPr="00D81F74" w:rsidRDefault="00040C3A" w:rsidP="00040C3A">
      <w:pPr>
        <w:tabs>
          <w:tab w:val="center" w:pos="5400"/>
        </w:tabs>
        <w:suppressAutoHyphens/>
        <w:jc w:val="center"/>
        <w:rPr>
          <w:rFonts w:asciiTheme="majorHAnsi" w:hAnsiTheme="majorHAnsi" w:cs="Arial"/>
          <w:sz w:val="22"/>
          <w:szCs w:val="22"/>
          <w:lang w:val="es-ES_tradnl"/>
        </w:rPr>
      </w:pPr>
    </w:p>
    <w:p w14:paraId="7073D8A0"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74A69DD"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CCC00F3"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94D56EC"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570C8442"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163AC0BB"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670076DC"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17DCC737"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0BD35509" w14:textId="77777777" w:rsidR="005128E4" w:rsidRPr="00D81F74" w:rsidRDefault="005128E4" w:rsidP="00040C3A">
      <w:pPr>
        <w:tabs>
          <w:tab w:val="center" w:pos="5400"/>
        </w:tabs>
        <w:suppressAutoHyphens/>
        <w:jc w:val="center"/>
        <w:rPr>
          <w:rFonts w:asciiTheme="majorHAnsi" w:hAnsiTheme="majorHAnsi"/>
          <w:sz w:val="22"/>
          <w:szCs w:val="22"/>
          <w:lang w:val="es-ES_tradnl"/>
        </w:rPr>
      </w:pPr>
    </w:p>
    <w:p w14:paraId="4571FBC2"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40D411E0" w14:textId="77777777" w:rsidR="00040C3A" w:rsidRPr="00D81F74" w:rsidRDefault="00040C3A" w:rsidP="00040C3A">
      <w:pPr>
        <w:tabs>
          <w:tab w:val="center" w:pos="5400"/>
        </w:tabs>
        <w:suppressAutoHyphens/>
        <w:jc w:val="center"/>
        <w:rPr>
          <w:rFonts w:asciiTheme="majorHAnsi" w:hAnsiTheme="majorHAnsi"/>
          <w:sz w:val="22"/>
          <w:szCs w:val="22"/>
          <w:lang w:val="es-ES_tradnl"/>
        </w:rPr>
      </w:pPr>
    </w:p>
    <w:p w14:paraId="22BE946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44FAE4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FDC92A1"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BF2325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581CCD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F9CCF9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DD3B7A1"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7E38801D"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897D690"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40F403B"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6820032E"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2F26DD32"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10086B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C3C826F"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0864840B" w14:textId="77777777" w:rsidR="00A50FCF" w:rsidRPr="00D81F74" w:rsidRDefault="0090270B" w:rsidP="00040C3A">
      <w:pPr>
        <w:tabs>
          <w:tab w:val="center" w:pos="5400"/>
        </w:tabs>
        <w:suppressAutoHyphens/>
        <w:jc w:val="center"/>
        <w:rPr>
          <w:rFonts w:asciiTheme="majorHAnsi" w:hAnsiTheme="majorHAnsi"/>
          <w:sz w:val="18"/>
          <w:szCs w:val="22"/>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59F6E95D" wp14:editId="7627AFD6">
                <wp:simplePos x="0" y="0"/>
                <wp:positionH relativeFrom="column">
                  <wp:posOffset>1369646</wp:posOffset>
                </wp:positionH>
                <wp:positionV relativeFrom="paragraph">
                  <wp:posOffset>22860</wp:posOffset>
                </wp:positionV>
                <wp:extent cx="4933950" cy="664845"/>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75C578" w14:textId="38E1CD25" w:rsidR="00112B67" w:rsidRPr="00890650" w:rsidRDefault="00112B67"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023946">
                              <w:rPr>
                                <w:rFonts w:asciiTheme="majorHAnsi" w:hAnsiTheme="majorHAnsi"/>
                                <w:color w:val="0D0D0D" w:themeColor="text1" w:themeTint="F2"/>
                                <w:sz w:val="18"/>
                                <w:szCs w:val="22"/>
                              </w:rPr>
                              <w:t>10</w:t>
                            </w:r>
                            <w:r w:rsidRPr="00890650">
                              <w:rPr>
                                <w:rFonts w:asciiTheme="majorHAnsi" w:hAnsiTheme="majorHAnsi"/>
                                <w:color w:val="0D0D0D" w:themeColor="text1" w:themeTint="F2"/>
                                <w:sz w:val="18"/>
                                <w:szCs w:val="22"/>
                              </w:rPr>
                              <w:t xml:space="preserve"> de </w:t>
                            </w:r>
                            <w:r w:rsidR="00023946">
                              <w:rPr>
                                <w:rFonts w:asciiTheme="majorHAnsi" w:hAnsiTheme="majorHAnsi"/>
                                <w:color w:val="0D0D0D" w:themeColor="text1" w:themeTint="F2"/>
                                <w:sz w:val="18"/>
                                <w:szCs w:val="22"/>
                              </w:rPr>
                              <w:t>junio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w:t>
                            </w:r>
                            <w:r w:rsidR="00B64338">
                              <w:rPr>
                                <w:rFonts w:asciiTheme="majorHAnsi" w:hAnsiTheme="majorHAnsi"/>
                                <w:color w:val="0D0D0D" w:themeColor="text1" w:themeTint="F2"/>
                                <w:sz w:val="18"/>
                                <w:szCs w:val="22"/>
                              </w:rPr>
                              <w:t>2</w:t>
                            </w:r>
                            <w:r>
                              <w:rPr>
                                <w:rFonts w:asciiTheme="majorHAnsi" w:hAnsiTheme="majorHAnsi"/>
                                <w:color w:val="0D0D0D" w:themeColor="text1" w:themeTint="F2"/>
                                <w:sz w:val="18"/>
                                <w:szCs w:val="22"/>
                              </w:rPr>
                              <w:t>.</w:t>
                            </w:r>
                          </w:p>
                          <w:p w14:paraId="2F25744C" w14:textId="77777777" w:rsidR="00112B67" w:rsidRPr="007A5817" w:rsidRDefault="00112B67" w:rsidP="00247403">
                            <w:pPr>
                              <w:tabs>
                                <w:tab w:val="center" w:pos="5400"/>
                              </w:tabs>
                              <w:suppressAutoHyphens/>
                              <w:spacing w:before="60"/>
                              <w:rPr>
                                <w:rFonts w:asciiTheme="minorHAnsi" w:hAnsiTheme="minorHAnsi" w:cs="Univers"/>
                                <w:color w:val="0D0D0D" w:themeColor="text1" w:themeTint="F2"/>
                                <w:sz w:val="20"/>
                                <w:szCs w:val="20"/>
                              </w:rPr>
                            </w:pPr>
                          </w:p>
                          <w:p w14:paraId="4AEB4A12" w14:textId="77777777" w:rsidR="00112B67" w:rsidRPr="00167A34" w:rsidRDefault="00112B67"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6E95D" id="Text Box 7" o:spid="_x0000_s1029" type="#_x0000_t202" style="position:absolute;left:0;text-align:left;margin-left:107.8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" filled="f" stroked="f" strokeweight=".5pt">
                <v:textbox>
                  <w:txbxContent>
                    <w:p w14:paraId="4675C578" w14:textId="38E1CD25" w:rsidR="00112B67" w:rsidRPr="00890650" w:rsidRDefault="00112B67" w:rsidP="00A51901">
                      <w:pPr>
                        <w:tabs>
                          <w:tab w:val="center" w:pos="5400"/>
                        </w:tabs>
                        <w:suppressAutoHyphens/>
                        <w:spacing w:before="60"/>
                        <w:ind w:left="-142"/>
                        <w:rPr>
                          <w:rFonts w:asciiTheme="majorHAnsi" w:hAnsiTheme="majorHAnsi"/>
                          <w:color w:val="0D0D0D" w:themeColor="text1" w:themeTint="F2"/>
                          <w:sz w:val="18"/>
                          <w:szCs w:val="22"/>
                        </w:rPr>
                      </w:pPr>
                      <w:r w:rsidRPr="00890650">
                        <w:rPr>
                          <w:rFonts w:asciiTheme="majorHAnsi" w:hAnsiTheme="majorHAnsi"/>
                          <w:color w:val="0D0D0D" w:themeColor="text1" w:themeTint="F2"/>
                          <w:sz w:val="18"/>
                          <w:szCs w:val="22"/>
                        </w:rPr>
                        <w:t xml:space="preserve">Aprobado </w:t>
                      </w:r>
                      <w:r>
                        <w:rPr>
                          <w:rFonts w:asciiTheme="majorHAnsi" w:hAnsiTheme="majorHAnsi"/>
                          <w:color w:val="0D0D0D" w:themeColor="text1" w:themeTint="F2"/>
                          <w:sz w:val="18"/>
                          <w:szCs w:val="22"/>
                        </w:rPr>
                        <w:t>electrónicamente</w:t>
                      </w:r>
                      <w:r w:rsidRPr="00890650">
                        <w:rPr>
                          <w:rFonts w:asciiTheme="majorHAnsi" w:hAnsiTheme="majorHAnsi"/>
                          <w:color w:val="0D0D0D" w:themeColor="text1" w:themeTint="F2"/>
                          <w:sz w:val="18"/>
                          <w:szCs w:val="22"/>
                        </w:rPr>
                        <w:t xml:space="preserve"> por la Comisión el </w:t>
                      </w:r>
                      <w:r w:rsidR="00023946">
                        <w:rPr>
                          <w:rFonts w:asciiTheme="majorHAnsi" w:hAnsiTheme="majorHAnsi"/>
                          <w:color w:val="0D0D0D" w:themeColor="text1" w:themeTint="F2"/>
                          <w:sz w:val="18"/>
                          <w:szCs w:val="22"/>
                        </w:rPr>
                        <w:t>10</w:t>
                      </w:r>
                      <w:r w:rsidRPr="00890650">
                        <w:rPr>
                          <w:rFonts w:asciiTheme="majorHAnsi" w:hAnsiTheme="majorHAnsi"/>
                          <w:color w:val="0D0D0D" w:themeColor="text1" w:themeTint="F2"/>
                          <w:sz w:val="18"/>
                          <w:szCs w:val="22"/>
                        </w:rPr>
                        <w:t xml:space="preserve"> de </w:t>
                      </w:r>
                      <w:r w:rsidR="00023946">
                        <w:rPr>
                          <w:rFonts w:asciiTheme="majorHAnsi" w:hAnsiTheme="majorHAnsi"/>
                          <w:color w:val="0D0D0D" w:themeColor="text1" w:themeTint="F2"/>
                          <w:sz w:val="18"/>
                          <w:szCs w:val="22"/>
                        </w:rPr>
                        <w:t>junio</w:t>
                      </w:r>
                      <w:r>
                        <w:rPr>
                          <w:rFonts w:asciiTheme="majorHAnsi" w:hAnsiTheme="majorHAnsi"/>
                          <w:color w:val="0D0D0D" w:themeColor="text1" w:themeTint="F2"/>
                          <w:sz w:val="18"/>
                          <w:szCs w:val="22"/>
                        </w:rPr>
                        <w:t xml:space="preserve"> </w:t>
                      </w:r>
                      <w:r w:rsidRPr="00890650">
                        <w:rPr>
                          <w:rFonts w:asciiTheme="majorHAnsi" w:hAnsiTheme="majorHAnsi"/>
                          <w:color w:val="0D0D0D" w:themeColor="text1" w:themeTint="F2"/>
                          <w:sz w:val="18"/>
                          <w:szCs w:val="22"/>
                        </w:rPr>
                        <w:t>de 20</w:t>
                      </w:r>
                      <w:r>
                        <w:rPr>
                          <w:rFonts w:asciiTheme="majorHAnsi" w:hAnsiTheme="majorHAnsi"/>
                          <w:color w:val="0D0D0D" w:themeColor="text1" w:themeTint="F2"/>
                          <w:sz w:val="18"/>
                          <w:szCs w:val="22"/>
                        </w:rPr>
                        <w:t>2</w:t>
                      </w:r>
                      <w:r w:rsidR="00B64338">
                        <w:rPr>
                          <w:rFonts w:asciiTheme="majorHAnsi" w:hAnsiTheme="majorHAnsi"/>
                          <w:color w:val="0D0D0D" w:themeColor="text1" w:themeTint="F2"/>
                          <w:sz w:val="18"/>
                          <w:szCs w:val="22"/>
                        </w:rPr>
                        <w:t>2</w:t>
                      </w:r>
                      <w:r>
                        <w:rPr>
                          <w:rFonts w:asciiTheme="majorHAnsi" w:hAnsiTheme="majorHAnsi"/>
                          <w:color w:val="0D0D0D" w:themeColor="text1" w:themeTint="F2"/>
                          <w:sz w:val="18"/>
                          <w:szCs w:val="22"/>
                        </w:rPr>
                        <w:t>.</w:t>
                      </w:r>
                    </w:p>
                    <w:p w14:paraId="2F25744C" w14:textId="77777777" w:rsidR="00112B67" w:rsidRPr="007A5817" w:rsidRDefault="00112B67" w:rsidP="00247403">
                      <w:pPr>
                        <w:tabs>
                          <w:tab w:val="center" w:pos="5400"/>
                        </w:tabs>
                        <w:suppressAutoHyphens/>
                        <w:spacing w:before="60"/>
                        <w:rPr>
                          <w:rFonts w:asciiTheme="minorHAnsi" w:hAnsiTheme="minorHAnsi" w:cs="Univers"/>
                          <w:color w:val="0D0D0D" w:themeColor="text1" w:themeTint="F2"/>
                          <w:sz w:val="20"/>
                          <w:szCs w:val="20"/>
                        </w:rPr>
                      </w:pPr>
                    </w:p>
                    <w:p w14:paraId="4AEB4A12" w14:textId="77777777" w:rsidR="00112B67" w:rsidRPr="00167A34" w:rsidRDefault="00112B67"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32A3CF4"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6711925"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4BDE80FC"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3207324B" w14:textId="5EACAC9C" w:rsidR="00A50FCF" w:rsidRPr="00D81F74" w:rsidRDefault="00B800FA" w:rsidP="00040C3A">
      <w:pPr>
        <w:tabs>
          <w:tab w:val="center" w:pos="5400"/>
        </w:tabs>
        <w:suppressAutoHyphens/>
        <w:jc w:val="center"/>
        <w:rPr>
          <w:rFonts w:asciiTheme="majorHAnsi" w:hAnsiTheme="majorHAnsi"/>
          <w:sz w:val="18"/>
          <w:szCs w:val="22"/>
          <w:lang w:val="es-ES_tradnl"/>
        </w:rPr>
      </w:pPr>
      <w:r w:rsidRPr="00D81F74">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313BC5F0" wp14:editId="6A4B0B3C">
                <wp:simplePos x="0" y="0"/>
                <wp:positionH relativeFrom="column">
                  <wp:posOffset>1279525</wp:posOffset>
                </wp:positionH>
                <wp:positionV relativeFrom="paragraph">
                  <wp:posOffset>139700</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91E947" w14:textId="65570242" w:rsidR="00112B67" w:rsidRPr="007B05C4" w:rsidRDefault="00112B6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23946" w:rsidRPr="00023946">
                              <w:rPr>
                                <w:rFonts w:asciiTheme="majorHAnsi" w:hAnsiTheme="majorHAnsi"/>
                                <w:color w:val="595959" w:themeColor="text1" w:themeTint="A6"/>
                                <w:sz w:val="18"/>
                                <w:szCs w:val="18"/>
                                <w:lang w:val="pt-BR"/>
                              </w:rPr>
                              <w:t>111</w:t>
                            </w:r>
                            <w:r w:rsidRPr="00023946">
                              <w:rPr>
                                <w:rFonts w:asciiTheme="majorHAnsi" w:hAnsiTheme="majorHAnsi"/>
                                <w:color w:val="595959" w:themeColor="text1" w:themeTint="A6"/>
                                <w:sz w:val="18"/>
                                <w:szCs w:val="18"/>
                                <w:lang w:val="pt-BR"/>
                              </w:rPr>
                              <w:t>/</w:t>
                            </w:r>
                            <w:r w:rsidR="00023946" w:rsidRPr="00023946">
                              <w:rPr>
                                <w:rFonts w:asciiTheme="majorHAnsi" w:hAnsiTheme="majorHAnsi"/>
                                <w:color w:val="595959" w:themeColor="text1" w:themeTint="A6"/>
                                <w:sz w:val="18"/>
                                <w:szCs w:val="18"/>
                                <w:lang w:val="pt-BR"/>
                              </w:rPr>
                              <w:t>22</w:t>
                            </w:r>
                            <w:r w:rsidRPr="00023946">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DD0D63">
                              <w:rPr>
                                <w:rFonts w:asciiTheme="majorHAnsi" w:hAnsiTheme="majorHAnsi"/>
                                <w:color w:val="595959" w:themeColor="text1" w:themeTint="A6"/>
                                <w:sz w:val="18"/>
                                <w:szCs w:val="18"/>
                              </w:rPr>
                              <w:t>1590</w:t>
                            </w:r>
                            <w:r>
                              <w:rPr>
                                <w:rFonts w:asciiTheme="majorHAnsi" w:hAnsiTheme="majorHAnsi"/>
                                <w:color w:val="595959" w:themeColor="text1" w:themeTint="A6"/>
                                <w:sz w:val="18"/>
                                <w:szCs w:val="18"/>
                              </w:rPr>
                              <w:t>-1</w:t>
                            </w:r>
                            <w:r w:rsidR="00B633D2">
                              <w:rPr>
                                <w:rFonts w:asciiTheme="majorHAnsi" w:hAnsiTheme="majorHAnsi"/>
                                <w:color w:val="595959" w:themeColor="text1" w:themeTint="A6"/>
                                <w:sz w:val="18"/>
                                <w:szCs w:val="18"/>
                              </w:rPr>
                              <w:t>2</w:t>
                            </w:r>
                            <w:r>
                              <w:rPr>
                                <w:rFonts w:asciiTheme="majorHAnsi" w:hAnsiTheme="majorHAnsi"/>
                                <w:color w:val="595959" w:themeColor="text1" w:themeTint="A6"/>
                                <w:sz w:val="18"/>
                                <w:szCs w:val="18"/>
                              </w:rPr>
                              <w:t xml:space="preserve">. </w:t>
                            </w:r>
                            <w:r w:rsidR="004D407F">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DD0D63">
                              <w:rPr>
                                <w:rFonts w:asciiTheme="majorHAnsi" w:hAnsiTheme="majorHAnsi"/>
                                <w:bCs/>
                                <w:color w:val="595959" w:themeColor="text1" w:themeTint="A6"/>
                                <w:sz w:val="18"/>
                                <w:szCs w:val="18"/>
                                <w:lang w:val="es-ES_tradnl"/>
                              </w:rPr>
                              <w:t>Aurora García López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023946">
                              <w:rPr>
                                <w:rFonts w:asciiTheme="majorHAnsi" w:hAnsiTheme="majorHAnsi"/>
                                <w:color w:val="595959" w:themeColor="text1" w:themeTint="A6"/>
                                <w:sz w:val="18"/>
                                <w:szCs w:val="18"/>
                              </w:rPr>
                              <w:t>10 de junio de 2022</w:t>
                            </w:r>
                            <w:r w:rsidRPr="007B05C4">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BC5F0" id="Text Box 10" o:spid="_x0000_s1030" type="#_x0000_t202" style="position:absolute;left:0;text-align:left;margin-left:100.75pt;margin-top:11pt;width:389.25pt;height:5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" filled="f" stroked="f" strokeweight=".5pt">
                <v:textbox>
                  <w:txbxContent>
                    <w:p w14:paraId="7D91E947" w14:textId="65570242" w:rsidR="00112B67" w:rsidRPr="007B05C4" w:rsidRDefault="00112B67"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023946" w:rsidRPr="00023946">
                        <w:rPr>
                          <w:rFonts w:asciiTheme="majorHAnsi" w:hAnsiTheme="majorHAnsi"/>
                          <w:color w:val="595959" w:themeColor="text1" w:themeTint="A6"/>
                          <w:sz w:val="18"/>
                          <w:szCs w:val="18"/>
                          <w:lang w:val="pt-BR"/>
                        </w:rPr>
                        <w:t>111</w:t>
                      </w:r>
                      <w:r w:rsidRPr="00023946">
                        <w:rPr>
                          <w:rFonts w:asciiTheme="majorHAnsi" w:hAnsiTheme="majorHAnsi"/>
                          <w:color w:val="595959" w:themeColor="text1" w:themeTint="A6"/>
                          <w:sz w:val="18"/>
                          <w:szCs w:val="18"/>
                          <w:lang w:val="pt-BR"/>
                        </w:rPr>
                        <w:t>/</w:t>
                      </w:r>
                      <w:r w:rsidR="00023946" w:rsidRPr="00023946">
                        <w:rPr>
                          <w:rFonts w:asciiTheme="majorHAnsi" w:hAnsiTheme="majorHAnsi"/>
                          <w:color w:val="595959" w:themeColor="text1" w:themeTint="A6"/>
                          <w:sz w:val="18"/>
                          <w:szCs w:val="18"/>
                          <w:lang w:val="pt-BR"/>
                        </w:rPr>
                        <w:t>22</w:t>
                      </w:r>
                      <w:r w:rsidRPr="00023946">
                        <w:rPr>
                          <w:rFonts w:asciiTheme="majorHAnsi" w:hAnsiTheme="majorHAnsi"/>
                          <w:color w:val="595959" w:themeColor="text1" w:themeTint="A6"/>
                          <w:sz w:val="18"/>
                          <w:szCs w:val="18"/>
                          <w:lang w:val="pt-BR"/>
                        </w:rPr>
                        <w:t xml:space="preserve">. </w:t>
                      </w:r>
                      <w:r w:rsidRPr="009026E8">
                        <w:rPr>
                          <w:rFonts w:asciiTheme="majorHAnsi" w:hAnsiTheme="majorHAnsi"/>
                          <w:color w:val="595959" w:themeColor="text1" w:themeTint="A6"/>
                          <w:sz w:val="18"/>
                          <w:szCs w:val="18"/>
                        </w:rPr>
                        <w:t>Petición</w:t>
                      </w:r>
                      <w:r>
                        <w:rPr>
                          <w:rFonts w:asciiTheme="majorHAnsi" w:hAnsiTheme="majorHAnsi"/>
                          <w:color w:val="595959" w:themeColor="text1" w:themeTint="A6"/>
                          <w:sz w:val="18"/>
                          <w:szCs w:val="18"/>
                        </w:rPr>
                        <w:t xml:space="preserve"> </w:t>
                      </w:r>
                      <w:r w:rsidR="00DD0D63">
                        <w:rPr>
                          <w:rFonts w:asciiTheme="majorHAnsi" w:hAnsiTheme="majorHAnsi"/>
                          <w:color w:val="595959" w:themeColor="text1" w:themeTint="A6"/>
                          <w:sz w:val="18"/>
                          <w:szCs w:val="18"/>
                        </w:rPr>
                        <w:t>1590</w:t>
                      </w:r>
                      <w:r>
                        <w:rPr>
                          <w:rFonts w:asciiTheme="majorHAnsi" w:hAnsiTheme="majorHAnsi"/>
                          <w:color w:val="595959" w:themeColor="text1" w:themeTint="A6"/>
                          <w:sz w:val="18"/>
                          <w:szCs w:val="18"/>
                        </w:rPr>
                        <w:t>-1</w:t>
                      </w:r>
                      <w:r w:rsidR="00B633D2">
                        <w:rPr>
                          <w:rFonts w:asciiTheme="majorHAnsi" w:hAnsiTheme="majorHAnsi"/>
                          <w:color w:val="595959" w:themeColor="text1" w:themeTint="A6"/>
                          <w:sz w:val="18"/>
                          <w:szCs w:val="18"/>
                        </w:rPr>
                        <w:t>2</w:t>
                      </w:r>
                      <w:r>
                        <w:rPr>
                          <w:rFonts w:asciiTheme="majorHAnsi" w:hAnsiTheme="majorHAnsi"/>
                          <w:color w:val="595959" w:themeColor="text1" w:themeTint="A6"/>
                          <w:sz w:val="18"/>
                          <w:szCs w:val="18"/>
                        </w:rPr>
                        <w:t xml:space="preserve">. </w:t>
                      </w:r>
                      <w:r w:rsidR="004D407F">
                        <w:rPr>
                          <w:rFonts w:asciiTheme="majorHAnsi" w:hAnsiTheme="majorHAnsi"/>
                          <w:color w:val="595959" w:themeColor="text1" w:themeTint="A6"/>
                          <w:sz w:val="18"/>
                          <w:szCs w:val="18"/>
                          <w:lang w:val="es-ES_tradnl"/>
                        </w:rPr>
                        <w:t>Ina</w:t>
                      </w:r>
                      <w:r w:rsidRPr="00890650">
                        <w:rPr>
                          <w:rFonts w:asciiTheme="majorHAnsi" w:hAnsiTheme="majorHAnsi"/>
                          <w:color w:val="595959" w:themeColor="text1" w:themeTint="A6"/>
                          <w:sz w:val="18"/>
                          <w:szCs w:val="18"/>
                          <w:lang w:val="es-ES_tradnl"/>
                        </w:rPr>
                        <w:t>dmisibilidad.</w:t>
                      </w:r>
                      <w:r>
                        <w:rPr>
                          <w:rFonts w:asciiTheme="majorHAnsi" w:hAnsiTheme="majorHAnsi"/>
                          <w:color w:val="595959" w:themeColor="text1" w:themeTint="A6"/>
                          <w:sz w:val="18"/>
                          <w:szCs w:val="18"/>
                          <w:lang w:val="es-ES_tradnl"/>
                        </w:rPr>
                        <w:t xml:space="preserve"> </w:t>
                      </w:r>
                      <w:r w:rsidR="00DD0D63">
                        <w:rPr>
                          <w:rFonts w:asciiTheme="majorHAnsi" w:hAnsiTheme="majorHAnsi"/>
                          <w:bCs/>
                          <w:color w:val="595959" w:themeColor="text1" w:themeTint="A6"/>
                          <w:sz w:val="18"/>
                          <w:szCs w:val="18"/>
                          <w:lang w:val="es-ES_tradnl"/>
                        </w:rPr>
                        <w:t>Aurora García López</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023946">
                        <w:rPr>
                          <w:rFonts w:asciiTheme="majorHAnsi" w:hAnsiTheme="majorHAnsi"/>
                          <w:color w:val="595959" w:themeColor="text1" w:themeTint="A6"/>
                          <w:sz w:val="18"/>
                          <w:szCs w:val="18"/>
                        </w:rPr>
                        <w:t>10 de junio de 2022</w:t>
                      </w:r>
                      <w:r w:rsidRPr="007B05C4">
                        <w:rPr>
                          <w:rFonts w:asciiTheme="majorHAnsi" w:hAnsiTheme="majorHAnsi"/>
                          <w:color w:val="595959" w:themeColor="text1" w:themeTint="A6"/>
                          <w:sz w:val="18"/>
                          <w:szCs w:val="18"/>
                        </w:rPr>
                        <w:t>.</w:t>
                      </w:r>
                    </w:p>
                  </w:txbxContent>
                </v:textbox>
              </v:shape>
            </w:pict>
          </mc:Fallback>
        </mc:AlternateContent>
      </w:r>
    </w:p>
    <w:p w14:paraId="59212C8E" w14:textId="5747203D" w:rsidR="00A50FCF" w:rsidRPr="00D81F74" w:rsidRDefault="00A50FCF" w:rsidP="00040C3A">
      <w:pPr>
        <w:tabs>
          <w:tab w:val="center" w:pos="5400"/>
        </w:tabs>
        <w:suppressAutoHyphens/>
        <w:jc w:val="center"/>
        <w:rPr>
          <w:rFonts w:asciiTheme="majorHAnsi" w:hAnsiTheme="majorHAnsi"/>
          <w:sz w:val="18"/>
          <w:szCs w:val="22"/>
          <w:lang w:val="es-ES_tradnl"/>
        </w:rPr>
      </w:pPr>
    </w:p>
    <w:p w14:paraId="68B71E19" w14:textId="77777777" w:rsidR="00A50FCF" w:rsidRPr="00D81F74" w:rsidRDefault="00A50FCF" w:rsidP="00040C3A">
      <w:pPr>
        <w:tabs>
          <w:tab w:val="center" w:pos="5400"/>
        </w:tabs>
        <w:suppressAutoHyphens/>
        <w:jc w:val="center"/>
        <w:rPr>
          <w:rFonts w:asciiTheme="majorHAnsi" w:hAnsiTheme="majorHAnsi"/>
          <w:sz w:val="18"/>
          <w:szCs w:val="22"/>
          <w:lang w:val="es-ES_tradnl"/>
        </w:rPr>
      </w:pPr>
    </w:p>
    <w:p w14:paraId="540A8F1B" w14:textId="09201B43" w:rsidR="0090270B" w:rsidRPr="00D81F74" w:rsidRDefault="00D306D1" w:rsidP="005516A1">
      <w:pPr>
        <w:tabs>
          <w:tab w:val="center" w:pos="5400"/>
        </w:tabs>
        <w:suppressAutoHyphens/>
        <w:jc w:val="center"/>
        <w:rPr>
          <w:rFonts w:asciiTheme="majorHAnsi" w:hAnsiTheme="majorHAnsi"/>
          <w:b/>
          <w:sz w:val="20"/>
          <w:lang w:val="es-ES_tradnl"/>
        </w:rPr>
      </w:pPr>
      <w:r w:rsidRPr="00D81F74">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3937229B" wp14:editId="57810A0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71CC48" w14:textId="77777777" w:rsidR="00112B67" w:rsidRPr="004B7EB6" w:rsidRDefault="00112B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7229B"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F71CC48" w14:textId="77777777" w:rsidR="00112B67" w:rsidRPr="004B7EB6" w:rsidRDefault="00112B6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420D979" w14:textId="2FC29954" w:rsidR="0070697F" w:rsidRPr="00D81F74" w:rsidRDefault="00023946" w:rsidP="005516A1">
      <w:pPr>
        <w:tabs>
          <w:tab w:val="center" w:pos="5400"/>
        </w:tabs>
        <w:suppressAutoHyphens/>
        <w:jc w:val="center"/>
        <w:rPr>
          <w:rFonts w:asciiTheme="majorHAnsi" w:hAnsiTheme="majorHAnsi"/>
          <w:b/>
          <w:sz w:val="20"/>
          <w:lang w:val="es-ES_tradnl"/>
        </w:rPr>
        <w:sectPr w:rsidR="0070697F" w:rsidRPr="00D81F74"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D81F74">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7AE71DFA" wp14:editId="693F1110">
                <wp:simplePos x="0" y="0"/>
                <wp:positionH relativeFrom="column">
                  <wp:posOffset>1278255</wp:posOffset>
                </wp:positionH>
                <wp:positionV relativeFrom="paragraph">
                  <wp:posOffset>568053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8DA776" w14:textId="1035A203" w:rsidR="00112B67" w:rsidRPr="00D72DC6" w:rsidRDefault="00112B67" w:rsidP="00F02AD1">
                            <w:pPr>
                              <w:rPr>
                                <w:color w:val="FFFFFF" w:themeColor="background1"/>
                                <w14:textFill>
                                  <w14:noFill/>
                                </w14:textFill>
                              </w:rPr>
                            </w:pPr>
                            <w:r>
                              <w:rPr>
                                <w:noProof/>
                                <w:lang w:val="en-US"/>
                              </w:rPr>
                              <w:drawing>
                                <wp:inline distT="0" distB="0" distL="0" distR="0" wp14:anchorId="7494F759" wp14:editId="11E1FC42">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1DFA" id="Text Box 9" o:spid="_x0000_s1032" type="#_x0000_t202" style="position:absolute;left:0;text-align:left;margin-left:100.65pt;margin-top:44.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" fillcolor="white [3201]" stroked="f" strokeweight=".5pt">
                <v:textbox>
                  <w:txbxContent>
                    <w:p w14:paraId="1A8DA776" w14:textId="1035A203" w:rsidR="00112B67" w:rsidRPr="00D72DC6" w:rsidRDefault="00112B67" w:rsidP="00F02AD1">
                      <w:pPr>
                        <w:rPr>
                          <w:color w:val="FFFFFF" w:themeColor="background1"/>
                          <w14:textFill>
                            <w14:noFill/>
                          </w14:textFill>
                        </w:rPr>
                      </w:pPr>
                      <w:r>
                        <w:rPr>
                          <w:noProof/>
                          <w:lang w:val="en-US"/>
                        </w:rPr>
                        <w:drawing>
                          <wp:inline distT="0" distB="0" distL="0" distR="0" wp14:anchorId="7494F759" wp14:editId="11E1FC42">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D81F74">
        <w:rPr>
          <w:rFonts w:asciiTheme="majorHAnsi" w:hAnsiTheme="majorHAnsi"/>
          <w:b/>
          <w:sz w:val="20"/>
          <w:lang w:val="es-ES_tradnl"/>
        </w:rPr>
        <w:tab/>
      </w:r>
    </w:p>
    <w:p w14:paraId="6B43C88D" w14:textId="77777777" w:rsidR="003239B8" w:rsidRPr="00D81F74" w:rsidRDefault="003239B8" w:rsidP="004A6A54">
      <w:pPr>
        <w:spacing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lastRenderedPageBreak/>
        <w:t>I.</w:t>
      </w:r>
      <w:r w:rsidRPr="00D81F74">
        <w:rPr>
          <w:rFonts w:asciiTheme="majorHAnsi" w:hAnsiTheme="majorHAnsi"/>
          <w:b/>
          <w:bCs/>
          <w:sz w:val="20"/>
          <w:szCs w:val="20"/>
          <w:lang w:val="es-ES_tradnl"/>
        </w:rPr>
        <w:tab/>
        <w:t xml:space="preserve">DATOS DE LA PETICIÓN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3239B8" w:rsidRPr="00651873" w14:paraId="26F93948" w14:textId="77777777" w:rsidTr="00C023C6">
        <w:tc>
          <w:tcPr>
            <w:tcW w:w="3600" w:type="dxa"/>
            <w:tcBorders>
              <w:top w:val="single" w:sz="4" w:space="0" w:color="auto"/>
              <w:bottom w:val="single" w:sz="6" w:space="0" w:color="auto"/>
            </w:tcBorders>
            <w:shd w:val="clear" w:color="auto" w:fill="386294"/>
            <w:vAlign w:val="center"/>
          </w:tcPr>
          <w:p w14:paraId="2271C202" w14:textId="77777777"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Parte peticionaria:</w:t>
            </w:r>
          </w:p>
        </w:tc>
        <w:tc>
          <w:tcPr>
            <w:tcW w:w="5643" w:type="dxa"/>
            <w:vAlign w:val="center"/>
          </w:tcPr>
          <w:p w14:paraId="012C9914" w14:textId="7366FE0C" w:rsidR="003239B8" w:rsidRPr="00226DDD" w:rsidRDefault="005337A6" w:rsidP="00E7203B">
            <w:pPr>
              <w:jc w:val="both"/>
              <w:rPr>
                <w:rFonts w:ascii="Cambria" w:hAnsi="Cambria"/>
                <w:bCs/>
                <w:sz w:val="20"/>
                <w:szCs w:val="20"/>
              </w:rPr>
            </w:pPr>
            <w:r>
              <w:rPr>
                <w:rFonts w:ascii="Cambria" w:hAnsi="Cambria"/>
                <w:bCs/>
                <w:sz w:val="20"/>
                <w:szCs w:val="20"/>
              </w:rPr>
              <w:t>Aurora García López</w:t>
            </w:r>
          </w:p>
        </w:tc>
      </w:tr>
      <w:tr w:rsidR="003239B8" w:rsidRPr="00651873" w14:paraId="67E2D749" w14:textId="77777777" w:rsidTr="00C023C6">
        <w:tc>
          <w:tcPr>
            <w:tcW w:w="3600" w:type="dxa"/>
            <w:tcBorders>
              <w:top w:val="single" w:sz="6" w:space="0" w:color="auto"/>
              <w:bottom w:val="single" w:sz="6" w:space="0" w:color="auto"/>
            </w:tcBorders>
            <w:shd w:val="clear" w:color="auto" w:fill="386294"/>
            <w:vAlign w:val="center"/>
          </w:tcPr>
          <w:p w14:paraId="42174EA8" w14:textId="77777777" w:rsidR="003239B8" w:rsidRPr="00A437F3" w:rsidRDefault="002C7965" w:rsidP="006C2480">
            <w:pPr>
              <w:jc w:val="center"/>
              <w:rPr>
                <w:rFonts w:ascii="Cambria" w:hAnsi="Cambria"/>
                <w:b/>
                <w:color w:val="FFFFFF" w:themeColor="background1"/>
                <w:sz w:val="20"/>
                <w:szCs w:val="20"/>
                <w:lang w:val="es-ES_tradnl"/>
              </w:rPr>
            </w:pPr>
            <w:sdt>
              <w:sdtPr>
                <w:rPr>
                  <w:rFonts w:ascii="Cambria" w:hAnsi="Cambria"/>
                  <w:b/>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7120F6">
                  <w:rPr>
                    <w:rFonts w:ascii="Cambria" w:hAnsi="Cambria"/>
                    <w:b/>
                    <w:color w:val="FFFFFF" w:themeColor="background1"/>
                    <w:sz w:val="20"/>
                    <w:szCs w:val="20"/>
                    <w:lang w:val="es-ES_tradnl"/>
                  </w:rPr>
                  <w:t>Presunta víctima</w:t>
                </w:r>
              </w:sdtContent>
            </w:sdt>
            <w:r w:rsidR="003239B8" w:rsidRPr="00A437F3">
              <w:rPr>
                <w:rFonts w:ascii="Cambria" w:hAnsi="Cambria"/>
                <w:b/>
                <w:color w:val="FFFFFF" w:themeColor="background1"/>
                <w:sz w:val="20"/>
                <w:szCs w:val="20"/>
                <w:lang w:val="es-ES_tradnl"/>
              </w:rPr>
              <w:t>:</w:t>
            </w:r>
          </w:p>
        </w:tc>
        <w:tc>
          <w:tcPr>
            <w:tcW w:w="5643" w:type="dxa"/>
            <w:vAlign w:val="center"/>
          </w:tcPr>
          <w:p w14:paraId="13315DA9" w14:textId="1DD6B495" w:rsidR="003239B8" w:rsidRPr="00F76387" w:rsidRDefault="005337A6" w:rsidP="006C2480">
            <w:pPr>
              <w:jc w:val="both"/>
              <w:rPr>
                <w:rFonts w:ascii="Cambria" w:hAnsi="Cambria"/>
                <w:bCs/>
                <w:sz w:val="20"/>
                <w:szCs w:val="20"/>
                <w:lang w:val="pt-BR"/>
              </w:rPr>
            </w:pPr>
            <w:r>
              <w:rPr>
                <w:rFonts w:ascii="Cambria" w:hAnsi="Cambria"/>
                <w:bCs/>
                <w:sz w:val="20"/>
                <w:szCs w:val="20"/>
              </w:rPr>
              <w:t>Aurora García López</w:t>
            </w:r>
          </w:p>
        </w:tc>
      </w:tr>
      <w:tr w:rsidR="003239B8" w:rsidRPr="00D81F74" w14:paraId="1F518708" w14:textId="77777777" w:rsidTr="00C023C6">
        <w:tc>
          <w:tcPr>
            <w:tcW w:w="3600" w:type="dxa"/>
            <w:tcBorders>
              <w:top w:val="single" w:sz="6" w:space="0" w:color="auto"/>
              <w:bottom w:val="single" w:sz="6" w:space="0" w:color="auto"/>
            </w:tcBorders>
            <w:shd w:val="clear" w:color="auto" w:fill="386294"/>
            <w:vAlign w:val="center"/>
          </w:tcPr>
          <w:p w14:paraId="046A02E2" w14:textId="77777777" w:rsidR="003239B8" w:rsidRPr="00A437F3" w:rsidRDefault="003239B8" w:rsidP="006C2480">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Estado denunciado:</w:t>
            </w:r>
          </w:p>
        </w:tc>
        <w:tc>
          <w:tcPr>
            <w:tcW w:w="5643" w:type="dxa"/>
            <w:vAlign w:val="center"/>
          </w:tcPr>
          <w:p w14:paraId="71FD5923" w14:textId="5946018B" w:rsidR="003239B8" w:rsidRPr="00D81F74" w:rsidRDefault="00FF3A9A" w:rsidP="006C2480">
            <w:pPr>
              <w:jc w:val="both"/>
              <w:rPr>
                <w:rFonts w:ascii="Cambria" w:hAnsi="Cambria"/>
                <w:bCs/>
                <w:sz w:val="20"/>
                <w:szCs w:val="20"/>
                <w:lang w:val="es-ES_tradnl"/>
              </w:rPr>
            </w:pPr>
            <w:r>
              <w:rPr>
                <w:rFonts w:ascii="Cambria" w:hAnsi="Cambria"/>
                <w:bCs/>
                <w:sz w:val="20"/>
                <w:szCs w:val="20"/>
                <w:lang w:val="es-ES_tradnl"/>
              </w:rPr>
              <w:t>México</w:t>
            </w:r>
            <w:r w:rsidR="006505D9">
              <w:rPr>
                <w:rStyle w:val="FootnoteReference"/>
                <w:rFonts w:ascii="Cambria" w:hAnsi="Cambria"/>
                <w:bCs/>
                <w:sz w:val="20"/>
                <w:szCs w:val="20"/>
                <w:lang w:val="es-ES_tradnl"/>
              </w:rPr>
              <w:footnoteReference w:id="2"/>
            </w:r>
          </w:p>
        </w:tc>
      </w:tr>
      <w:tr w:rsidR="006C5CD4" w:rsidRPr="00651873" w14:paraId="54063E34" w14:textId="77777777" w:rsidTr="00C023C6">
        <w:tc>
          <w:tcPr>
            <w:tcW w:w="3600" w:type="dxa"/>
            <w:tcBorders>
              <w:top w:val="single" w:sz="6" w:space="0" w:color="auto"/>
              <w:bottom w:val="single" w:sz="6" w:space="0" w:color="auto"/>
            </w:tcBorders>
            <w:shd w:val="clear" w:color="auto" w:fill="386294"/>
            <w:vAlign w:val="center"/>
          </w:tcPr>
          <w:p w14:paraId="15B6065D"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Derechos invocados:</w:t>
            </w:r>
          </w:p>
        </w:tc>
        <w:tc>
          <w:tcPr>
            <w:tcW w:w="5643" w:type="dxa"/>
            <w:vAlign w:val="center"/>
          </w:tcPr>
          <w:p w14:paraId="031EEA11" w14:textId="37D38643" w:rsidR="006C7420" w:rsidRPr="00F21BCD" w:rsidRDefault="00C5632F" w:rsidP="000158A2">
            <w:pPr>
              <w:jc w:val="both"/>
              <w:rPr>
                <w:rFonts w:ascii="Cambria" w:hAnsi="Cambria"/>
                <w:bCs/>
                <w:sz w:val="20"/>
                <w:szCs w:val="20"/>
                <w:lang w:val="es-ES_tradnl"/>
              </w:rPr>
            </w:pPr>
            <w:r w:rsidRPr="00D81F74">
              <w:rPr>
                <w:rFonts w:ascii="Cambria" w:hAnsi="Cambria"/>
                <w:bCs/>
                <w:sz w:val="20"/>
                <w:szCs w:val="20"/>
                <w:lang w:val="es-ES_tradnl"/>
              </w:rPr>
              <w:t xml:space="preserve">Artículos </w:t>
            </w:r>
            <w:r w:rsidR="00022620" w:rsidRPr="00D81F74">
              <w:rPr>
                <w:rFonts w:ascii="Cambria" w:hAnsi="Cambria"/>
                <w:bCs/>
                <w:sz w:val="20"/>
                <w:szCs w:val="20"/>
                <w:lang w:val="es-ES_tradnl"/>
              </w:rPr>
              <w:t>8 (</w:t>
            </w:r>
            <w:r w:rsidR="002B0707" w:rsidRPr="00D81F74">
              <w:rPr>
                <w:rFonts w:ascii="Cambria" w:hAnsi="Cambria"/>
                <w:bCs/>
                <w:sz w:val="20"/>
                <w:szCs w:val="20"/>
                <w:lang w:val="es-ES_tradnl"/>
              </w:rPr>
              <w:t>garantías judiciales</w:t>
            </w:r>
            <w:r w:rsidR="005B31D9">
              <w:rPr>
                <w:rFonts w:ascii="Cambria" w:hAnsi="Cambria"/>
                <w:bCs/>
                <w:sz w:val="20"/>
                <w:szCs w:val="20"/>
                <w:lang w:val="es-ES_tradnl"/>
              </w:rPr>
              <w:t>)</w:t>
            </w:r>
            <w:r w:rsidR="0027649F">
              <w:rPr>
                <w:rFonts w:ascii="Cambria" w:hAnsi="Cambria"/>
                <w:bCs/>
                <w:sz w:val="20"/>
                <w:szCs w:val="20"/>
                <w:lang w:val="es-ES_tradnl"/>
              </w:rPr>
              <w:t xml:space="preserve">, </w:t>
            </w:r>
            <w:r w:rsidR="006C7420">
              <w:rPr>
                <w:rFonts w:ascii="Cambria" w:hAnsi="Cambria"/>
                <w:bCs/>
                <w:sz w:val="20"/>
                <w:szCs w:val="20"/>
                <w:lang w:val="es-ES_tradnl"/>
              </w:rPr>
              <w:t>10</w:t>
            </w:r>
            <w:r w:rsidR="0027649F">
              <w:rPr>
                <w:rFonts w:ascii="Cambria" w:hAnsi="Cambria"/>
                <w:bCs/>
                <w:sz w:val="20"/>
                <w:szCs w:val="20"/>
                <w:lang w:val="es-ES_tradnl"/>
              </w:rPr>
              <w:t xml:space="preserve"> (</w:t>
            </w:r>
            <w:r w:rsidR="006C7420">
              <w:rPr>
                <w:rFonts w:ascii="Cambria" w:hAnsi="Cambria"/>
                <w:bCs/>
                <w:sz w:val="20"/>
                <w:szCs w:val="20"/>
                <w:lang w:val="es-ES_tradnl"/>
              </w:rPr>
              <w:t>indemnización</w:t>
            </w:r>
            <w:r w:rsidR="0027649F">
              <w:rPr>
                <w:rFonts w:ascii="Cambria" w:hAnsi="Cambria"/>
                <w:bCs/>
                <w:sz w:val="20"/>
                <w:szCs w:val="20"/>
                <w:lang w:val="es-ES_tradnl"/>
              </w:rPr>
              <w:t xml:space="preserve">), </w:t>
            </w:r>
            <w:r w:rsidR="006C7420">
              <w:rPr>
                <w:rFonts w:ascii="Cambria" w:hAnsi="Cambria"/>
                <w:bCs/>
                <w:sz w:val="20"/>
                <w:szCs w:val="20"/>
                <w:lang w:val="es-ES_tradnl"/>
              </w:rPr>
              <w:t>21</w:t>
            </w:r>
            <w:r w:rsidR="0027649F">
              <w:rPr>
                <w:rFonts w:ascii="Cambria" w:hAnsi="Cambria"/>
                <w:bCs/>
                <w:sz w:val="20"/>
                <w:szCs w:val="20"/>
                <w:lang w:val="es-ES_tradnl"/>
              </w:rPr>
              <w:t xml:space="preserve"> (</w:t>
            </w:r>
            <w:r w:rsidR="006C7420">
              <w:rPr>
                <w:rFonts w:ascii="Cambria" w:hAnsi="Cambria"/>
                <w:bCs/>
                <w:sz w:val="20"/>
                <w:szCs w:val="20"/>
                <w:lang w:val="es-ES_tradnl"/>
              </w:rPr>
              <w:t>propiedad privada</w:t>
            </w:r>
            <w:r w:rsidR="0027649F">
              <w:rPr>
                <w:rFonts w:ascii="Cambria" w:hAnsi="Cambria"/>
                <w:bCs/>
                <w:sz w:val="20"/>
                <w:szCs w:val="20"/>
                <w:lang w:val="es-ES_tradnl"/>
              </w:rPr>
              <w:t>)</w:t>
            </w:r>
            <w:r w:rsidR="006C7420">
              <w:rPr>
                <w:rFonts w:ascii="Cambria" w:hAnsi="Cambria"/>
                <w:bCs/>
                <w:sz w:val="20"/>
                <w:szCs w:val="20"/>
                <w:lang w:val="es-ES_tradnl"/>
              </w:rPr>
              <w:t>, 24 (igualdad</w:t>
            </w:r>
            <w:r w:rsidR="000717D9">
              <w:rPr>
                <w:rFonts w:ascii="Cambria" w:hAnsi="Cambria"/>
                <w:bCs/>
                <w:sz w:val="20"/>
                <w:szCs w:val="20"/>
                <w:lang w:val="es-ES_tradnl"/>
              </w:rPr>
              <w:t xml:space="preserve"> ante la l</w:t>
            </w:r>
            <w:r w:rsidR="00D6653D">
              <w:rPr>
                <w:rFonts w:ascii="Cambria" w:hAnsi="Cambria"/>
                <w:bCs/>
                <w:sz w:val="20"/>
                <w:szCs w:val="20"/>
                <w:lang w:val="es-ES_tradnl"/>
              </w:rPr>
              <w:t>ey</w:t>
            </w:r>
            <w:r w:rsidR="006C7420">
              <w:rPr>
                <w:rFonts w:ascii="Cambria" w:hAnsi="Cambria"/>
                <w:bCs/>
                <w:sz w:val="20"/>
                <w:szCs w:val="20"/>
                <w:lang w:val="es-ES_tradnl"/>
              </w:rPr>
              <w:t>)</w:t>
            </w:r>
            <w:r w:rsidR="0027649F">
              <w:rPr>
                <w:rFonts w:ascii="Cambria" w:hAnsi="Cambria"/>
                <w:bCs/>
                <w:sz w:val="20"/>
                <w:szCs w:val="20"/>
                <w:lang w:val="es-ES_tradnl"/>
              </w:rPr>
              <w:t xml:space="preserve"> y 25 (protección judicial)</w:t>
            </w:r>
            <w:r w:rsidR="005B31D9">
              <w:rPr>
                <w:rFonts w:ascii="Cambria" w:hAnsi="Cambria"/>
                <w:bCs/>
                <w:sz w:val="20"/>
                <w:szCs w:val="20"/>
                <w:lang w:val="es-ES_tradnl"/>
              </w:rPr>
              <w:t xml:space="preserve"> </w:t>
            </w:r>
            <w:r w:rsidRPr="00D81F74">
              <w:rPr>
                <w:rFonts w:ascii="Cambria" w:hAnsi="Cambria"/>
                <w:bCs/>
                <w:sz w:val="20"/>
                <w:szCs w:val="20"/>
                <w:lang w:val="es-ES_tradnl"/>
              </w:rPr>
              <w:t xml:space="preserve">de la Convención Americana sobre Derechos </w:t>
            </w:r>
            <w:r w:rsidRPr="00514CE9">
              <w:rPr>
                <w:rFonts w:ascii="Cambria" w:hAnsi="Cambria"/>
                <w:bCs/>
                <w:sz w:val="20"/>
                <w:szCs w:val="20"/>
                <w:lang w:val="es-ES_tradnl"/>
              </w:rPr>
              <w:t>Humanos</w:t>
            </w:r>
            <w:r w:rsidR="00514CE9">
              <w:rPr>
                <w:rFonts w:ascii="Cambria" w:hAnsi="Cambria"/>
                <w:bCs/>
                <w:sz w:val="20"/>
                <w:szCs w:val="20"/>
                <w:lang w:val="es-ES_tradnl"/>
              </w:rPr>
              <w:t>;</w:t>
            </w:r>
            <w:r w:rsidR="00514CE9" w:rsidRPr="00514CE9">
              <w:rPr>
                <w:rFonts w:ascii="Cambria" w:hAnsi="Cambria"/>
                <w:bCs/>
                <w:sz w:val="20"/>
                <w:szCs w:val="20"/>
                <w:lang w:val="es-ES_tradnl"/>
              </w:rPr>
              <w:t xml:space="preserve"> y otros </w:t>
            </w:r>
            <w:r w:rsidR="00514CE9">
              <w:rPr>
                <w:rFonts w:ascii="Cambria" w:hAnsi="Cambria"/>
                <w:bCs/>
                <w:sz w:val="20"/>
                <w:szCs w:val="20"/>
                <w:lang w:val="es-ES_tradnl"/>
              </w:rPr>
              <w:t>instrumentos internacionales</w:t>
            </w:r>
            <w:r w:rsidR="00514CE9">
              <w:rPr>
                <w:rStyle w:val="FootnoteReference"/>
                <w:rFonts w:ascii="Cambria" w:hAnsi="Cambria"/>
                <w:bCs/>
                <w:sz w:val="20"/>
                <w:szCs w:val="20"/>
                <w:lang w:val="es-ES_tradnl"/>
              </w:rPr>
              <w:footnoteReference w:id="3"/>
            </w:r>
          </w:p>
        </w:tc>
      </w:tr>
    </w:tbl>
    <w:p w14:paraId="0E8D3B4B"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II.</w:t>
      </w:r>
      <w:r w:rsidRPr="00D81F74">
        <w:rPr>
          <w:rFonts w:asciiTheme="majorHAnsi" w:hAnsiTheme="majorHAnsi"/>
          <w:b/>
          <w:bCs/>
          <w:sz w:val="20"/>
          <w:szCs w:val="20"/>
          <w:lang w:val="es-ES_tradnl"/>
        </w:rPr>
        <w:tab/>
      </w:r>
      <w:r w:rsidRPr="00392070">
        <w:rPr>
          <w:rFonts w:asciiTheme="majorHAnsi" w:hAnsiTheme="majorHAnsi"/>
          <w:b/>
          <w:bCs/>
          <w:sz w:val="20"/>
          <w:szCs w:val="20"/>
          <w:lang w:val="es-ES_tradnl"/>
        </w:rPr>
        <w:t>TRÁMITE ANTE LA CIDH</w:t>
      </w:r>
      <w:r w:rsidR="008E3BFE" w:rsidRPr="00D81F74">
        <w:rPr>
          <w:rStyle w:val="FootnoteReference"/>
          <w:rFonts w:ascii="Cambria" w:hAnsi="Cambria"/>
          <w:b/>
          <w:sz w:val="20"/>
          <w:szCs w:val="20"/>
          <w:lang w:val="es-ES_tradnl"/>
        </w:rPr>
        <w:footnoteReference w:id="4"/>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600"/>
        <w:gridCol w:w="5643"/>
      </w:tblGrid>
      <w:tr w:rsidR="006C5CD4" w:rsidRPr="00D81F74" w14:paraId="7BC4627E" w14:textId="77777777" w:rsidTr="00C023C6">
        <w:tc>
          <w:tcPr>
            <w:tcW w:w="3600" w:type="dxa"/>
            <w:tcBorders>
              <w:top w:val="single" w:sz="6" w:space="0" w:color="auto"/>
              <w:bottom w:val="single" w:sz="6" w:space="0" w:color="auto"/>
            </w:tcBorders>
            <w:shd w:val="clear" w:color="auto" w:fill="386294"/>
            <w:vAlign w:val="center"/>
          </w:tcPr>
          <w:p w14:paraId="5B287407"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Presentación de la petición:</w:t>
            </w:r>
          </w:p>
        </w:tc>
        <w:tc>
          <w:tcPr>
            <w:tcW w:w="5643" w:type="dxa"/>
            <w:vAlign w:val="center"/>
          </w:tcPr>
          <w:p w14:paraId="39F80AD5" w14:textId="6F988431" w:rsidR="006C5CD4" w:rsidRPr="00D81F74" w:rsidRDefault="00123313" w:rsidP="006C5CD4">
            <w:pPr>
              <w:jc w:val="both"/>
              <w:rPr>
                <w:rFonts w:ascii="Cambria" w:hAnsi="Cambria"/>
                <w:bCs/>
                <w:sz w:val="20"/>
                <w:szCs w:val="20"/>
                <w:lang w:val="es-ES_tradnl"/>
              </w:rPr>
            </w:pPr>
            <w:r>
              <w:rPr>
                <w:rFonts w:ascii="Cambria" w:hAnsi="Cambria"/>
                <w:bCs/>
                <w:sz w:val="20"/>
                <w:szCs w:val="20"/>
                <w:lang w:val="es-ES_tradnl"/>
              </w:rPr>
              <w:t>31 de agosto de 2012</w:t>
            </w:r>
          </w:p>
        </w:tc>
      </w:tr>
      <w:tr w:rsidR="006C5CD4" w:rsidRPr="00D81F74" w14:paraId="2F08FE23" w14:textId="77777777" w:rsidTr="00C023C6">
        <w:tc>
          <w:tcPr>
            <w:tcW w:w="3600" w:type="dxa"/>
            <w:tcBorders>
              <w:top w:val="single" w:sz="6" w:space="0" w:color="auto"/>
              <w:bottom w:val="single" w:sz="6" w:space="0" w:color="auto"/>
            </w:tcBorders>
            <w:shd w:val="clear" w:color="auto" w:fill="386294"/>
            <w:vAlign w:val="center"/>
          </w:tcPr>
          <w:p w14:paraId="40E58536"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Notificación de la petición al Estado:</w:t>
            </w:r>
          </w:p>
        </w:tc>
        <w:tc>
          <w:tcPr>
            <w:tcW w:w="5643" w:type="dxa"/>
            <w:vAlign w:val="center"/>
          </w:tcPr>
          <w:p w14:paraId="40343CB0" w14:textId="3585A7CD" w:rsidR="006C5CD4" w:rsidRPr="00BF7489" w:rsidRDefault="00123313" w:rsidP="006C5CD4">
            <w:pPr>
              <w:jc w:val="both"/>
              <w:rPr>
                <w:rFonts w:ascii="Cambria" w:hAnsi="Cambria"/>
                <w:bCs/>
                <w:sz w:val="20"/>
                <w:szCs w:val="20"/>
              </w:rPr>
            </w:pPr>
            <w:r>
              <w:rPr>
                <w:rFonts w:ascii="Cambria" w:hAnsi="Cambria"/>
                <w:bCs/>
                <w:sz w:val="20"/>
                <w:szCs w:val="20"/>
              </w:rPr>
              <w:t>5 de septiembre de 2017</w:t>
            </w:r>
          </w:p>
        </w:tc>
      </w:tr>
      <w:tr w:rsidR="006C5CD4" w:rsidRPr="00D81F74" w14:paraId="147ADBCF" w14:textId="77777777" w:rsidTr="00C023C6">
        <w:tc>
          <w:tcPr>
            <w:tcW w:w="3600" w:type="dxa"/>
            <w:tcBorders>
              <w:top w:val="single" w:sz="6" w:space="0" w:color="auto"/>
              <w:bottom w:val="single" w:sz="6" w:space="0" w:color="auto"/>
            </w:tcBorders>
            <w:shd w:val="clear" w:color="auto" w:fill="386294"/>
            <w:vAlign w:val="center"/>
          </w:tcPr>
          <w:p w14:paraId="070A4229"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Primera respuesta del Estado:</w:t>
            </w:r>
          </w:p>
        </w:tc>
        <w:tc>
          <w:tcPr>
            <w:tcW w:w="5643" w:type="dxa"/>
            <w:vAlign w:val="center"/>
          </w:tcPr>
          <w:p w14:paraId="2F98D046" w14:textId="29C7ED2E" w:rsidR="006C5CD4" w:rsidRPr="00BF7489" w:rsidRDefault="00123313" w:rsidP="006C5CD4">
            <w:pPr>
              <w:jc w:val="both"/>
              <w:rPr>
                <w:rFonts w:ascii="Cambria" w:hAnsi="Cambria"/>
                <w:bCs/>
                <w:sz w:val="20"/>
                <w:szCs w:val="20"/>
              </w:rPr>
            </w:pPr>
            <w:r>
              <w:rPr>
                <w:rFonts w:ascii="Cambria" w:hAnsi="Cambria"/>
                <w:bCs/>
                <w:sz w:val="20"/>
                <w:szCs w:val="20"/>
              </w:rPr>
              <w:t>9 de agosto de 2018</w:t>
            </w:r>
          </w:p>
        </w:tc>
      </w:tr>
      <w:tr w:rsidR="006C5CD4" w:rsidRPr="00651873" w14:paraId="2284B8ED" w14:textId="77777777" w:rsidTr="00C023C6">
        <w:tc>
          <w:tcPr>
            <w:tcW w:w="3600" w:type="dxa"/>
            <w:tcBorders>
              <w:top w:val="single" w:sz="6" w:space="0" w:color="auto"/>
              <w:bottom w:val="single" w:sz="6" w:space="0" w:color="auto"/>
            </w:tcBorders>
            <w:shd w:val="clear" w:color="auto" w:fill="386294"/>
            <w:vAlign w:val="center"/>
          </w:tcPr>
          <w:p w14:paraId="484F4786" w14:textId="77777777" w:rsidR="006C5CD4" w:rsidRPr="00A437F3" w:rsidRDefault="006C5CD4" w:rsidP="006C5CD4">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Observaciones adicionales de la parte peticionaria:</w:t>
            </w:r>
          </w:p>
        </w:tc>
        <w:tc>
          <w:tcPr>
            <w:tcW w:w="5643" w:type="dxa"/>
            <w:vAlign w:val="center"/>
          </w:tcPr>
          <w:p w14:paraId="2477C9C8" w14:textId="6288E6F6" w:rsidR="006C5CD4" w:rsidRPr="00BF7489" w:rsidRDefault="00123313" w:rsidP="006C5CD4">
            <w:pPr>
              <w:jc w:val="both"/>
              <w:rPr>
                <w:rFonts w:ascii="Cambria" w:hAnsi="Cambria"/>
                <w:bCs/>
                <w:sz w:val="20"/>
                <w:szCs w:val="20"/>
              </w:rPr>
            </w:pPr>
            <w:r>
              <w:rPr>
                <w:rFonts w:ascii="Cambria" w:hAnsi="Cambria"/>
                <w:bCs/>
                <w:sz w:val="20"/>
                <w:szCs w:val="20"/>
              </w:rPr>
              <w:t>15 de octubre de 2020</w:t>
            </w:r>
          </w:p>
        </w:tc>
      </w:tr>
    </w:tbl>
    <w:p w14:paraId="58B72993"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III. </w:t>
      </w:r>
      <w:r w:rsidRPr="00D81F74">
        <w:rPr>
          <w:rFonts w:asciiTheme="majorHAnsi" w:hAnsiTheme="majorHAnsi"/>
          <w:b/>
          <w:bCs/>
          <w:sz w:val="20"/>
          <w:szCs w:val="20"/>
          <w:lang w:val="es-ES_tradnl"/>
        </w:rPr>
        <w:tab/>
        <w:t>COMPETENCIA</w:t>
      </w:r>
      <w:r w:rsidR="00EE00E9" w:rsidRPr="00D81F74">
        <w:rPr>
          <w:rFonts w:asciiTheme="majorHAnsi" w:hAnsiTheme="majorHAnsi"/>
          <w:b/>
          <w:bCs/>
          <w:sz w:val="20"/>
          <w:szCs w:val="20"/>
          <w:lang w:val="es-ES_tradnl"/>
        </w:rPr>
        <w:t xml:space="preserve"> </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1"/>
        <w:gridCol w:w="5682"/>
      </w:tblGrid>
      <w:tr w:rsidR="003239B8" w:rsidRPr="00D81F74" w14:paraId="488517D5" w14:textId="77777777" w:rsidTr="00C023C6">
        <w:trPr>
          <w:cantSplit/>
        </w:trPr>
        <w:tc>
          <w:tcPr>
            <w:tcW w:w="3561" w:type="dxa"/>
            <w:tcBorders>
              <w:top w:val="single" w:sz="4" w:space="0" w:color="auto"/>
              <w:bottom w:val="single" w:sz="6" w:space="0" w:color="auto"/>
            </w:tcBorders>
            <w:shd w:val="clear" w:color="auto" w:fill="386294"/>
            <w:vAlign w:val="center"/>
          </w:tcPr>
          <w:p w14:paraId="05C2BF34" w14:textId="5006CFD7" w:rsidR="003239B8" w:rsidRPr="00A437F3" w:rsidRDefault="00F94601" w:rsidP="006C2480">
            <w:pPr>
              <w:jc w:val="center"/>
              <w:rPr>
                <w:rFonts w:ascii="Cambria" w:hAnsi="Cambria"/>
                <w:b/>
                <w:i/>
                <w:color w:val="FFFFFF" w:themeColor="background1"/>
                <w:sz w:val="20"/>
                <w:szCs w:val="20"/>
                <w:lang w:val="es-ES_tradnl"/>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r w:rsidR="003239B8" w:rsidRPr="00A437F3">
              <w:rPr>
                <w:rFonts w:ascii="Cambria" w:hAnsi="Cambria"/>
                <w:b/>
                <w:i/>
                <w:color w:val="FFFFFF" w:themeColor="background1"/>
                <w:sz w:val="20"/>
                <w:szCs w:val="20"/>
                <w:lang w:val="es-ES_tradnl"/>
              </w:rPr>
              <w:t>Ratione personae:</w:t>
            </w:r>
          </w:p>
        </w:tc>
        <w:tc>
          <w:tcPr>
            <w:tcW w:w="5682" w:type="dxa"/>
            <w:vAlign w:val="center"/>
          </w:tcPr>
          <w:p w14:paraId="1B2DD65B"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22DA7333" w14:textId="77777777" w:rsidTr="00C023C6">
        <w:trPr>
          <w:cantSplit/>
        </w:trPr>
        <w:tc>
          <w:tcPr>
            <w:tcW w:w="3561" w:type="dxa"/>
            <w:tcBorders>
              <w:top w:val="single" w:sz="6" w:space="0" w:color="auto"/>
              <w:bottom w:val="single" w:sz="6" w:space="0" w:color="auto"/>
            </w:tcBorders>
            <w:shd w:val="clear" w:color="auto" w:fill="386294"/>
            <w:vAlign w:val="center"/>
          </w:tcPr>
          <w:p w14:paraId="34F017C1" w14:textId="4ADC1504" w:rsidR="003239B8" w:rsidRPr="00A437F3" w:rsidRDefault="00F94601" w:rsidP="006C2480">
            <w:pPr>
              <w:jc w:val="center"/>
              <w:rPr>
                <w:rFonts w:ascii="Cambria" w:hAnsi="Cambria"/>
                <w:b/>
                <w:color w:val="FFFFFF" w:themeColor="background1"/>
                <w:sz w:val="20"/>
                <w:szCs w:val="20"/>
                <w:lang w:val="es-ES_tradnl"/>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r w:rsidR="003239B8" w:rsidRPr="00A437F3">
              <w:rPr>
                <w:rFonts w:ascii="Cambria" w:hAnsi="Cambria"/>
                <w:b/>
                <w:i/>
                <w:color w:val="FFFFFF" w:themeColor="background1"/>
                <w:sz w:val="20"/>
                <w:szCs w:val="20"/>
                <w:lang w:val="es-ES_tradnl"/>
              </w:rPr>
              <w:t>Ratione loci</w:t>
            </w:r>
            <w:r w:rsidR="003239B8" w:rsidRPr="00A437F3">
              <w:rPr>
                <w:rFonts w:ascii="Cambria" w:hAnsi="Cambria"/>
                <w:b/>
                <w:color w:val="FFFFFF" w:themeColor="background1"/>
                <w:sz w:val="20"/>
                <w:szCs w:val="20"/>
                <w:lang w:val="es-ES_tradnl"/>
              </w:rPr>
              <w:t>:</w:t>
            </w:r>
          </w:p>
        </w:tc>
        <w:tc>
          <w:tcPr>
            <w:tcW w:w="5682" w:type="dxa"/>
            <w:vAlign w:val="center"/>
          </w:tcPr>
          <w:p w14:paraId="79CC04A0"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D81F74" w14:paraId="603F606B" w14:textId="77777777" w:rsidTr="00C023C6">
        <w:trPr>
          <w:cantSplit/>
        </w:trPr>
        <w:tc>
          <w:tcPr>
            <w:tcW w:w="3561" w:type="dxa"/>
            <w:tcBorders>
              <w:top w:val="single" w:sz="6" w:space="0" w:color="auto"/>
              <w:bottom w:val="single" w:sz="6" w:space="0" w:color="auto"/>
            </w:tcBorders>
            <w:shd w:val="clear" w:color="auto" w:fill="386294"/>
            <w:vAlign w:val="center"/>
          </w:tcPr>
          <w:p w14:paraId="318235C8" w14:textId="695F5C60" w:rsidR="003239B8" w:rsidRPr="00A437F3" w:rsidRDefault="00F94601" w:rsidP="006C2480">
            <w:pPr>
              <w:jc w:val="center"/>
              <w:rPr>
                <w:rFonts w:ascii="Cambria" w:hAnsi="Cambria"/>
                <w:b/>
                <w:color w:val="FFFFFF" w:themeColor="background1"/>
                <w:sz w:val="20"/>
                <w:szCs w:val="20"/>
                <w:lang w:val="es-ES_tradnl"/>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r w:rsidR="003239B8" w:rsidRPr="00A437F3">
              <w:rPr>
                <w:rFonts w:ascii="Cambria" w:hAnsi="Cambria"/>
                <w:b/>
                <w:i/>
                <w:color w:val="FFFFFF" w:themeColor="background1"/>
                <w:sz w:val="20"/>
                <w:szCs w:val="20"/>
                <w:lang w:val="es-ES_tradnl"/>
              </w:rPr>
              <w:t>Ratione temporis</w:t>
            </w:r>
            <w:r w:rsidR="003239B8" w:rsidRPr="00A437F3">
              <w:rPr>
                <w:rFonts w:ascii="Cambria" w:hAnsi="Cambria"/>
                <w:b/>
                <w:color w:val="FFFFFF" w:themeColor="background1"/>
                <w:sz w:val="20"/>
                <w:szCs w:val="20"/>
                <w:lang w:val="es-ES_tradnl"/>
              </w:rPr>
              <w:t>:</w:t>
            </w:r>
          </w:p>
        </w:tc>
        <w:tc>
          <w:tcPr>
            <w:tcW w:w="5682" w:type="dxa"/>
            <w:vAlign w:val="center"/>
          </w:tcPr>
          <w:p w14:paraId="6B5613B8" w14:textId="77777777" w:rsidR="003239B8" w:rsidRPr="00D81F74" w:rsidRDefault="003B40A3" w:rsidP="006C2480">
            <w:pPr>
              <w:rPr>
                <w:rFonts w:ascii="Cambria" w:hAnsi="Cambria"/>
                <w:bCs/>
                <w:sz w:val="20"/>
                <w:szCs w:val="20"/>
                <w:lang w:val="es-ES_tradnl"/>
              </w:rPr>
            </w:pPr>
            <w:r w:rsidRPr="00D81F74">
              <w:rPr>
                <w:rFonts w:ascii="Cambria" w:hAnsi="Cambria"/>
                <w:bCs/>
                <w:sz w:val="20"/>
                <w:szCs w:val="20"/>
                <w:lang w:val="es-ES_tradnl"/>
              </w:rPr>
              <w:t>Sí</w:t>
            </w:r>
          </w:p>
        </w:tc>
      </w:tr>
      <w:tr w:rsidR="003239B8" w:rsidRPr="00651873" w14:paraId="7CFB4260" w14:textId="77777777" w:rsidTr="00C023C6">
        <w:trPr>
          <w:cantSplit/>
        </w:trPr>
        <w:tc>
          <w:tcPr>
            <w:tcW w:w="3561" w:type="dxa"/>
            <w:tcBorders>
              <w:top w:val="single" w:sz="6" w:space="0" w:color="auto"/>
              <w:bottom w:val="single" w:sz="6" w:space="0" w:color="auto"/>
            </w:tcBorders>
            <w:shd w:val="clear" w:color="auto" w:fill="386294"/>
            <w:vAlign w:val="center"/>
          </w:tcPr>
          <w:p w14:paraId="7A62DC55" w14:textId="5C91881F" w:rsidR="003239B8" w:rsidRPr="00A437F3" w:rsidRDefault="00F94601" w:rsidP="006C2480">
            <w:pPr>
              <w:jc w:val="center"/>
              <w:rPr>
                <w:rFonts w:ascii="Cambria" w:hAnsi="Cambria"/>
                <w:b/>
                <w:color w:val="FFFFFF" w:themeColor="background1"/>
                <w:sz w:val="20"/>
                <w:szCs w:val="20"/>
                <w:lang w:val="es-ES_tradnl"/>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w:t>
            </w:r>
            <w:r w:rsidR="003239B8" w:rsidRPr="00A437F3">
              <w:rPr>
                <w:rFonts w:ascii="Cambria" w:hAnsi="Cambria"/>
                <w:b/>
                <w:i/>
                <w:color w:val="FFFFFF" w:themeColor="background1"/>
                <w:sz w:val="20"/>
                <w:szCs w:val="20"/>
                <w:lang w:val="es-ES_tradnl"/>
              </w:rPr>
              <w:t>Ratione materia</w:t>
            </w:r>
            <w:r w:rsidR="00EE00E9" w:rsidRPr="00A437F3">
              <w:rPr>
                <w:rFonts w:ascii="Cambria" w:hAnsi="Cambria"/>
                <w:b/>
                <w:i/>
                <w:color w:val="FFFFFF" w:themeColor="background1"/>
                <w:sz w:val="20"/>
                <w:szCs w:val="20"/>
                <w:lang w:val="es-ES_tradnl"/>
              </w:rPr>
              <w:t>e</w:t>
            </w:r>
            <w:r w:rsidR="003239B8" w:rsidRPr="00A437F3">
              <w:rPr>
                <w:rFonts w:ascii="Cambria" w:hAnsi="Cambria"/>
                <w:b/>
                <w:color w:val="FFFFFF" w:themeColor="background1"/>
                <w:sz w:val="20"/>
                <w:szCs w:val="20"/>
                <w:lang w:val="es-ES_tradnl"/>
              </w:rPr>
              <w:t>:</w:t>
            </w:r>
          </w:p>
        </w:tc>
        <w:tc>
          <w:tcPr>
            <w:tcW w:w="5682" w:type="dxa"/>
            <w:vAlign w:val="center"/>
          </w:tcPr>
          <w:p w14:paraId="3DABA58F" w14:textId="69D9A7E7" w:rsidR="003239B8" w:rsidRPr="00D81F74" w:rsidRDefault="003B40A3" w:rsidP="00FE32B1">
            <w:pPr>
              <w:jc w:val="both"/>
              <w:rPr>
                <w:lang w:val="es-ES_tradnl"/>
              </w:rPr>
            </w:pPr>
            <w:r w:rsidRPr="00D81F74">
              <w:rPr>
                <w:rFonts w:ascii="Cambria" w:hAnsi="Cambria"/>
                <w:bCs/>
                <w:sz w:val="20"/>
                <w:szCs w:val="20"/>
                <w:lang w:val="es-ES_tradnl"/>
              </w:rPr>
              <w:t>Sí</w:t>
            </w:r>
            <w:r w:rsidR="00FE32B1" w:rsidRPr="00D81F74">
              <w:rPr>
                <w:rFonts w:ascii="Cambria" w:hAnsi="Cambria"/>
                <w:bCs/>
                <w:sz w:val="20"/>
                <w:szCs w:val="20"/>
                <w:lang w:val="es-ES_tradnl"/>
              </w:rPr>
              <w:t xml:space="preserve">, </w:t>
            </w:r>
            <w:r w:rsidR="00547098" w:rsidRPr="00D81F74">
              <w:rPr>
                <w:rFonts w:ascii="Cambria" w:hAnsi="Cambria"/>
                <w:bCs/>
                <w:sz w:val="20"/>
                <w:szCs w:val="20"/>
                <w:lang w:val="es-ES_tradnl"/>
              </w:rPr>
              <w:t>Convención</w:t>
            </w:r>
            <w:r w:rsidR="00FE32B1" w:rsidRPr="00D81F74">
              <w:rPr>
                <w:rFonts w:ascii="Cambria" w:hAnsi="Cambria"/>
                <w:bCs/>
                <w:sz w:val="20"/>
                <w:szCs w:val="20"/>
                <w:lang w:val="es-ES_tradnl"/>
              </w:rPr>
              <w:t xml:space="preserve"> Americana (</w:t>
            </w:r>
            <w:r w:rsidR="00547098" w:rsidRPr="00D81F74">
              <w:rPr>
                <w:rFonts w:ascii="Cambria" w:hAnsi="Cambria"/>
                <w:bCs/>
                <w:sz w:val="20"/>
                <w:szCs w:val="20"/>
                <w:lang w:val="es-ES_tradnl"/>
              </w:rPr>
              <w:t>depósito</w:t>
            </w:r>
            <w:r w:rsidR="00FE32B1" w:rsidRPr="00D81F74">
              <w:rPr>
                <w:rFonts w:ascii="Cambria" w:hAnsi="Cambria"/>
                <w:bCs/>
                <w:sz w:val="20"/>
                <w:szCs w:val="20"/>
                <w:lang w:val="es-ES_tradnl"/>
              </w:rPr>
              <w:t xml:space="preserve"> de instrumento </w:t>
            </w:r>
            <w:r w:rsidR="00960880" w:rsidRPr="00D81F74">
              <w:rPr>
                <w:rFonts w:ascii="Cambria" w:hAnsi="Cambria"/>
                <w:bCs/>
                <w:sz w:val="20"/>
                <w:szCs w:val="20"/>
                <w:lang w:val="es-ES_tradnl"/>
              </w:rPr>
              <w:t xml:space="preserve">de ratificación </w:t>
            </w:r>
            <w:r w:rsidR="00FE32B1" w:rsidRPr="00D81F74">
              <w:rPr>
                <w:rFonts w:ascii="Cambria" w:hAnsi="Cambria"/>
                <w:bCs/>
                <w:sz w:val="20"/>
                <w:szCs w:val="20"/>
                <w:lang w:val="es-ES_tradnl"/>
              </w:rPr>
              <w:t xml:space="preserve">realizado el </w:t>
            </w:r>
            <w:r w:rsidR="00D637FC">
              <w:rPr>
                <w:rFonts w:ascii="Cambria" w:hAnsi="Cambria"/>
                <w:bCs/>
                <w:sz w:val="20"/>
                <w:szCs w:val="20"/>
                <w:lang w:val="es-ES_tradnl"/>
              </w:rPr>
              <w:t>24</w:t>
            </w:r>
            <w:r w:rsidR="00FE32B1" w:rsidRPr="00D81F74">
              <w:rPr>
                <w:rFonts w:ascii="Cambria" w:hAnsi="Cambria"/>
                <w:bCs/>
                <w:sz w:val="20"/>
                <w:szCs w:val="20"/>
                <w:lang w:val="es-ES_tradnl"/>
              </w:rPr>
              <w:t xml:space="preserve"> de </w:t>
            </w:r>
            <w:r w:rsidR="00D637FC">
              <w:rPr>
                <w:rFonts w:ascii="Cambria" w:hAnsi="Cambria"/>
                <w:bCs/>
                <w:sz w:val="20"/>
                <w:szCs w:val="20"/>
                <w:lang w:val="es-ES_tradnl"/>
              </w:rPr>
              <w:t>marzo</w:t>
            </w:r>
            <w:r w:rsidR="00FE32B1" w:rsidRPr="00D81F74">
              <w:rPr>
                <w:rFonts w:ascii="Cambria" w:hAnsi="Cambria"/>
                <w:bCs/>
                <w:sz w:val="20"/>
                <w:szCs w:val="20"/>
                <w:lang w:val="es-ES_tradnl"/>
              </w:rPr>
              <w:t xml:space="preserve"> de </w:t>
            </w:r>
            <w:r w:rsidR="00D637FC">
              <w:rPr>
                <w:rFonts w:ascii="Cambria" w:hAnsi="Cambria"/>
                <w:bCs/>
                <w:sz w:val="20"/>
                <w:szCs w:val="20"/>
                <w:lang w:val="es-ES_tradnl"/>
              </w:rPr>
              <w:t>1981</w:t>
            </w:r>
            <w:r w:rsidR="00FE32B1" w:rsidRPr="00D81F74">
              <w:rPr>
                <w:rFonts w:ascii="Cambria" w:hAnsi="Cambria"/>
                <w:bCs/>
                <w:sz w:val="20"/>
                <w:szCs w:val="20"/>
                <w:lang w:val="es-ES_tradnl"/>
              </w:rPr>
              <w:t>)</w:t>
            </w:r>
          </w:p>
        </w:tc>
      </w:tr>
    </w:tbl>
    <w:p w14:paraId="4E2E5E80" w14:textId="77777777" w:rsidR="003239B8" w:rsidRPr="00D81F74" w:rsidRDefault="003239B8" w:rsidP="003239B8">
      <w:pPr>
        <w:spacing w:before="240" w:after="240"/>
        <w:ind w:firstLine="720"/>
        <w:jc w:val="both"/>
        <w:rPr>
          <w:rFonts w:asciiTheme="majorHAnsi" w:hAnsiTheme="majorHAnsi"/>
          <w:b/>
          <w:bCs/>
          <w:sz w:val="20"/>
          <w:szCs w:val="20"/>
          <w:lang w:val="es-ES_tradnl"/>
        </w:rPr>
      </w:pPr>
      <w:r w:rsidRPr="00D81F74">
        <w:rPr>
          <w:rFonts w:asciiTheme="majorHAnsi" w:hAnsiTheme="majorHAnsi"/>
          <w:b/>
          <w:bCs/>
          <w:sz w:val="20"/>
          <w:szCs w:val="20"/>
          <w:lang w:val="es-ES_tradnl"/>
        </w:rPr>
        <w:t xml:space="preserve">IV. </w:t>
      </w:r>
      <w:r w:rsidRPr="00D81F74">
        <w:rPr>
          <w:rFonts w:asciiTheme="majorHAnsi" w:hAnsiTheme="majorHAnsi"/>
          <w:b/>
          <w:bCs/>
          <w:sz w:val="20"/>
          <w:szCs w:val="20"/>
          <w:lang w:val="es-ES_tradnl"/>
        </w:rPr>
        <w:tab/>
      </w:r>
      <w:r w:rsidR="00EE00E9" w:rsidRPr="00D81F74">
        <w:rPr>
          <w:rFonts w:asciiTheme="majorHAnsi" w:hAnsiTheme="majorHAnsi"/>
          <w:b/>
          <w:bCs/>
          <w:sz w:val="20"/>
          <w:szCs w:val="20"/>
          <w:lang w:val="es-ES_tradnl"/>
        </w:rPr>
        <w:t>DUPLICACIÓN</w:t>
      </w:r>
      <w:r w:rsidR="00EE00E9" w:rsidRPr="00D81F74">
        <w:rPr>
          <w:rFonts w:asciiTheme="majorHAnsi" w:hAnsiTheme="majorHAnsi"/>
          <w:b/>
          <w:bCs/>
          <w:color w:val="FFFFFF" w:themeColor="background1"/>
          <w:sz w:val="20"/>
          <w:szCs w:val="20"/>
          <w:lang w:val="es-ES_tradnl"/>
        </w:rPr>
        <w:t xml:space="preserve"> </w:t>
      </w:r>
      <w:r w:rsidR="00EE00E9" w:rsidRPr="00D81F74">
        <w:rPr>
          <w:rFonts w:asciiTheme="majorHAnsi" w:hAnsiTheme="majorHAnsi"/>
          <w:b/>
          <w:bCs/>
          <w:sz w:val="20"/>
          <w:szCs w:val="20"/>
          <w:lang w:val="es-ES_tradnl"/>
        </w:rPr>
        <w:t>DE PROCEDIMIENTOS Y COSA JUZGADA</w:t>
      </w:r>
      <w:r w:rsidR="00EE00E9" w:rsidRPr="00D81F74">
        <w:rPr>
          <w:rFonts w:asciiTheme="majorHAnsi" w:hAnsiTheme="majorHAnsi"/>
          <w:b/>
          <w:bCs/>
          <w:i/>
          <w:sz w:val="20"/>
          <w:szCs w:val="20"/>
          <w:lang w:val="es-ES_tradnl"/>
        </w:rPr>
        <w:t xml:space="preserve"> </w:t>
      </w:r>
      <w:r w:rsidR="00FE7DEC" w:rsidRPr="00D81F74">
        <w:rPr>
          <w:rFonts w:asciiTheme="majorHAnsi" w:hAnsiTheme="majorHAnsi"/>
          <w:b/>
          <w:bCs/>
          <w:sz w:val="20"/>
          <w:szCs w:val="20"/>
          <w:lang w:val="es-ES_tradnl"/>
        </w:rPr>
        <w:t>INTERNACIONAL, CARACTERIZACIÓN</w:t>
      </w:r>
      <w:r w:rsidRPr="00D81F74">
        <w:rPr>
          <w:rFonts w:asciiTheme="majorHAnsi" w:hAnsiTheme="majorHAnsi"/>
          <w:b/>
          <w:bCs/>
          <w:sz w:val="20"/>
          <w:szCs w:val="20"/>
          <w:lang w:val="es-ES_tradnl"/>
        </w:rPr>
        <w:t xml:space="preserve">, </w:t>
      </w:r>
      <w:r w:rsidRPr="00D81F74">
        <w:rPr>
          <w:rFonts w:asciiTheme="majorHAnsi" w:hAnsiTheme="majorHAnsi"/>
          <w:b/>
          <w:sz w:val="20"/>
          <w:szCs w:val="20"/>
          <w:lang w:val="es-ES_tradnl"/>
        </w:rPr>
        <w:t>AGOTAMIENTO DE LOS RECURSOS INTERNOS Y PLAZO DE PRESENTACIÓN</w:t>
      </w:r>
    </w:p>
    <w:tbl>
      <w:tblPr>
        <w:tblStyle w:val="TableGrid"/>
        <w:tblW w:w="9243" w:type="dxa"/>
        <w:tblInd w:w="108" w:type="dxa"/>
        <w:tblBorders>
          <w:insideH w:val="single" w:sz="6" w:space="0" w:color="auto"/>
          <w:insideV w:val="single" w:sz="6" w:space="0" w:color="auto"/>
        </w:tblBorders>
        <w:tblLook w:val="04A0" w:firstRow="1" w:lastRow="0" w:firstColumn="1" w:lastColumn="0" w:noHBand="0" w:noVBand="1"/>
      </w:tblPr>
      <w:tblGrid>
        <w:gridCol w:w="3566"/>
        <w:gridCol w:w="5677"/>
      </w:tblGrid>
      <w:tr w:rsidR="0000166D" w:rsidRPr="00D81F74" w14:paraId="587F74A0" w14:textId="77777777" w:rsidTr="00C023C6">
        <w:trPr>
          <w:cantSplit/>
        </w:trPr>
        <w:tc>
          <w:tcPr>
            <w:tcW w:w="3566" w:type="dxa"/>
            <w:tcBorders>
              <w:top w:val="single" w:sz="4" w:space="0" w:color="auto"/>
              <w:bottom w:val="single" w:sz="6" w:space="0" w:color="auto"/>
            </w:tcBorders>
            <w:shd w:val="clear" w:color="auto" w:fill="386294"/>
            <w:vAlign w:val="center"/>
          </w:tcPr>
          <w:p w14:paraId="63EC37A1" w14:textId="5E39ECB0" w:rsidR="0000166D" w:rsidRPr="00A437F3" w:rsidRDefault="0000166D" w:rsidP="0000166D">
            <w:pPr>
              <w:jc w:val="center"/>
              <w:rPr>
                <w:rFonts w:ascii="Cambria" w:hAnsi="Cambria"/>
                <w:b/>
                <w:color w:val="FFFFFF" w:themeColor="background1"/>
                <w:sz w:val="20"/>
                <w:szCs w:val="20"/>
                <w:lang w:val="es-ES_tradnl"/>
              </w:rPr>
            </w:pPr>
            <w:r w:rsidRPr="00DC24E3">
              <w:rPr>
                <w:rFonts w:ascii="Cambria" w:hAnsi="Cambria"/>
                <w:b/>
                <w:bCs/>
                <w:color w:val="FFFFFF" w:themeColor="background1"/>
                <w:sz w:val="20"/>
                <w:szCs w:val="20"/>
              </w:rPr>
              <w:t>Duplicación de procedimientos y cosa juzgada internacional:</w:t>
            </w:r>
          </w:p>
        </w:tc>
        <w:tc>
          <w:tcPr>
            <w:tcW w:w="5677" w:type="dxa"/>
            <w:vAlign w:val="center"/>
          </w:tcPr>
          <w:p w14:paraId="781F013D" w14:textId="77777777" w:rsidR="0000166D" w:rsidRPr="00D81F74" w:rsidRDefault="0000166D" w:rsidP="0000166D">
            <w:pPr>
              <w:jc w:val="both"/>
              <w:rPr>
                <w:rFonts w:ascii="Cambria" w:hAnsi="Cambria"/>
                <w:bCs/>
                <w:sz w:val="20"/>
                <w:szCs w:val="20"/>
                <w:lang w:val="es-ES_tradnl"/>
              </w:rPr>
            </w:pPr>
            <w:r w:rsidRPr="00D81F74">
              <w:rPr>
                <w:rFonts w:ascii="Cambria" w:hAnsi="Cambria"/>
                <w:bCs/>
                <w:sz w:val="20"/>
                <w:szCs w:val="20"/>
                <w:lang w:val="es-ES_tradnl"/>
              </w:rPr>
              <w:t>No</w:t>
            </w:r>
          </w:p>
        </w:tc>
      </w:tr>
      <w:tr w:rsidR="006C3B17" w:rsidRPr="009F17D1" w14:paraId="66FB91D6" w14:textId="77777777" w:rsidTr="00C023C6">
        <w:trPr>
          <w:cantSplit/>
        </w:trPr>
        <w:tc>
          <w:tcPr>
            <w:tcW w:w="3566" w:type="dxa"/>
            <w:tcBorders>
              <w:top w:val="single" w:sz="4" w:space="0" w:color="auto"/>
              <w:bottom w:val="single" w:sz="6" w:space="0" w:color="auto"/>
            </w:tcBorders>
            <w:shd w:val="clear" w:color="auto" w:fill="386294"/>
            <w:vAlign w:val="center"/>
          </w:tcPr>
          <w:p w14:paraId="2CA9F485" w14:textId="7630E20E" w:rsidR="006C3B17" w:rsidRPr="00A437F3" w:rsidRDefault="006C3B17" w:rsidP="006C3B17">
            <w:pPr>
              <w:jc w:val="center"/>
              <w:rPr>
                <w:rFonts w:ascii="Cambria" w:hAnsi="Cambria"/>
                <w:b/>
                <w:i/>
                <w:color w:val="FFFFFF" w:themeColor="background1"/>
                <w:sz w:val="20"/>
                <w:szCs w:val="20"/>
                <w:lang w:val="es-ES_tradnl"/>
              </w:rPr>
            </w:pPr>
            <w:r w:rsidRPr="00A437F3">
              <w:rPr>
                <w:rFonts w:ascii="Cambria" w:hAnsi="Cambria"/>
                <w:b/>
                <w:color w:val="FFFFFF" w:themeColor="background1"/>
                <w:sz w:val="20"/>
                <w:szCs w:val="20"/>
                <w:lang w:val="es-ES_tradnl"/>
              </w:rPr>
              <w:t xml:space="preserve">Derechos </w:t>
            </w:r>
            <w:r w:rsidR="0000166D" w:rsidRPr="00DC24E3">
              <w:rPr>
                <w:rFonts w:ascii="Cambria" w:hAnsi="Cambria"/>
                <w:b/>
                <w:bCs/>
                <w:color w:val="FFFFFF" w:themeColor="background1"/>
                <w:sz w:val="20"/>
                <w:szCs w:val="20"/>
              </w:rPr>
              <w:t>declarados admisibles</w:t>
            </w:r>
            <w:r w:rsidRPr="00A437F3">
              <w:rPr>
                <w:rFonts w:ascii="Cambria" w:hAnsi="Cambria"/>
                <w:b/>
                <w:i/>
                <w:color w:val="FFFFFF" w:themeColor="background1"/>
                <w:sz w:val="20"/>
                <w:szCs w:val="20"/>
                <w:lang w:val="es-ES_tradnl"/>
              </w:rPr>
              <w:t>:</w:t>
            </w:r>
          </w:p>
        </w:tc>
        <w:tc>
          <w:tcPr>
            <w:tcW w:w="5677" w:type="dxa"/>
            <w:vAlign w:val="center"/>
          </w:tcPr>
          <w:p w14:paraId="0F16565B" w14:textId="0BE03F05" w:rsidR="006C3B17" w:rsidRPr="00063A43" w:rsidRDefault="00443286" w:rsidP="009978E6">
            <w:pPr>
              <w:jc w:val="both"/>
              <w:rPr>
                <w:rFonts w:ascii="Cambria" w:hAnsi="Cambria"/>
                <w:bCs/>
                <w:sz w:val="20"/>
                <w:szCs w:val="20"/>
              </w:rPr>
            </w:pPr>
            <w:r>
              <w:rPr>
                <w:rFonts w:ascii="Cambria" w:hAnsi="Cambria"/>
                <w:bCs/>
                <w:sz w:val="20"/>
                <w:szCs w:val="20"/>
                <w:lang w:val="es-ES_tradnl"/>
              </w:rPr>
              <w:t>N</w:t>
            </w:r>
            <w:r w:rsidR="00EC65AD">
              <w:rPr>
                <w:rFonts w:ascii="Cambria" w:hAnsi="Cambria"/>
                <w:bCs/>
                <w:sz w:val="20"/>
                <w:szCs w:val="20"/>
                <w:lang w:val="es-ES_tradnl"/>
              </w:rPr>
              <w:t xml:space="preserve">o </w:t>
            </w:r>
            <w:r w:rsidR="00397884">
              <w:rPr>
                <w:rFonts w:ascii="Cambria" w:hAnsi="Cambria"/>
                <w:bCs/>
                <w:sz w:val="20"/>
                <w:szCs w:val="20"/>
                <w:lang w:val="es-ES_tradnl"/>
              </w:rPr>
              <w:t>a</w:t>
            </w:r>
            <w:r w:rsidR="00EC65AD">
              <w:rPr>
                <w:rFonts w:ascii="Cambria" w:hAnsi="Cambria"/>
                <w:bCs/>
                <w:sz w:val="20"/>
                <w:szCs w:val="20"/>
                <w:lang w:val="es-ES_tradnl"/>
              </w:rPr>
              <w:t>plica</w:t>
            </w:r>
          </w:p>
        </w:tc>
      </w:tr>
      <w:tr w:rsidR="006C3B17" w:rsidRPr="009F17D1" w14:paraId="4751E2FA" w14:textId="77777777" w:rsidTr="00C023C6">
        <w:trPr>
          <w:cantSplit/>
          <w:trHeight w:val="570"/>
        </w:trPr>
        <w:tc>
          <w:tcPr>
            <w:tcW w:w="3566" w:type="dxa"/>
            <w:tcBorders>
              <w:top w:val="single" w:sz="6" w:space="0" w:color="auto"/>
              <w:bottom w:val="single" w:sz="6" w:space="0" w:color="auto"/>
            </w:tcBorders>
            <w:shd w:val="clear" w:color="auto" w:fill="386294"/>
            <w:vAlign w:val="center"/>
          </w:tcPr>
          <w:p w14:paraId="5C16A219" w14:textId="77777777" w:rsidR="006C3B17" w:rsidRPr="00A437F3" w:rsidRDefault="006C3B17" w:rsidP="006C3B17">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Agotamiento de recursos internos o procedencia de una excepción:</w:t>
            </w:r>
          </w:p>
        </w:tc>
        <w:tc>
          <w:tcPr>
            <w:tcW w:w="5677" w:type="dxa"/>
            <w:vAlign w:val="center"/>
          </w:tcPr>
          <w:p w14:paraId="6B556D60" w14:textId="321FC3A9" w:rsidR="00000F3A" w:rsidRPr="007D0CB9" w:rsidRDefault="003605FC" w:rsidP="007D0CB9">
            <w:pPr>
              <w:rPr>
                <w:rFonts w:ascii="Cambria" w:hAnsi="Cambria"/>
                <w:bCs/>
                <w:sz w:val="20"/>
                <w:szCs w:val="20"/>
              </w:rPr>
            </w:pPr>
            <w:r w:rsidRPr="003605FC">
              <w:rPr>
                <w:rFonts w:ascii="Cambria" w:hAnsi="Cambria"/>
                <w:bCs/>
                <w:sz w:val="20"/>
                <w:szCs w:val="20"/>
                <w:lang w:val="es-ES_tradnl"/>
              </w:rPr>
              <w:t>No, en los términos de la Sección VI</w:t>
            </w:r>
          </w:p>
        </w:tc>
      </w:tr>
      <w:tr w:rsidR="006C3B17" w:rsidRPr="00392070" w14:paraId="2B55D411" w14:textId="77777777" w:rsidTr="00C023C6">
        <w:trPr>
          <w:cantSplit/>
          <w:trHeight w:val="255"/>
        </w:trPr>
        <w:tc>
          <w:tcPr>
            <w:tcW w:w="3566" w:type="dxa"/>
            <w:tcBorders>
              <w:top w:val="single" w:sz="6" w:space="0" w:color="auto"/>
              <w:bottom w:val="single" w:sz="6" w:space="0" w:color="auto"/>
            </w:tcBorders>
            <w:shd w:val="clear" w:color="auto" w:fill="386294"/>
            <w:vAlign w:val="center"/>
          </w:tcPr>
          <w:p w14:paraId="2B7D6843" w14:textId="77777777" w:rsidR="006C3B17" w:rsidRPr="00A437F3" w:rsidRDefault="006C3B17" w:rsidP="006C3B17">
            <w:pPr>
              <w:jc w:val="center"/>
              <w:rPr>
                <w:rFonts w:ascii="Cambria" w:hAnsi="Cambria"/>
                <w:b/>
                <w:color w:val="FFFFFF" w:themeColor="background1"/>
                <w:sz w:val="20"/>
                <w:szCs w:val="20"/>
                <w:lang w:val="es-ES_tradnl"/>
              </w:rPr>
            </w:pPr>
            <w:r w:rsidRPr="00A437F3">
              <w:rPr>
                <w:rFonts w:ascii="Cambria" w:hAnsi="Cambria"/>
                <w:b/>
                <w:color w:val="FFFFFF" w:themeColor="background1"/>
                <w:sz w:val="20"/>
                <w:szCs w:val="20"/>
                <w:lang w:val="es-ES_tradnl"/>
              </w:rPr>
              <w:t>Presentación dentro de plazo:</w:t>
            </w:r>
          </w:p>
        </w:tc>
        <w:tc>
          <w:tcPr>
            <w:tcW w:w="5677" w:type="dxa"/>
            <w:vAlign w:val="center"/>
          </w:tcPr>
          <w:p w14:paraId="0515AB35" w14:textId="1E24071B" w:rsidR="006C3B17" w:rsidRPr="007D0CB9" w:rsidRDefault="003605FC" w:rsidP="006C3B17">
            <w:pPr>
              <w:rPr>
                <w:rFonts w:ascii="Cambria" w:hAnsi="Cambria"/>
                <w:bCs/>
                <w:sz w:val="20"/>
                <w:szCs w:val="20"/>
                <w:lang w:val="es-ES_tradnl"/>
              </w:rPr>
            </w:pPr>
            <w:r>
              <w:rPr>
                <w:rFonts w:ascii="Cambria" w:hAnsi="Cambria"/>
                <w:bCs/>
                <w:sz w:val="20"/>
                <w:szCs w:val="20"/>
                <w:lang w:val="es-ES_tradnl"/>
              </w:rPr>
              <w:t>No</w:t>
            </w:r>
            <w:r w:rsidR="009978E6" w:rsidRPr="007D0CB9">
              <w:rPr>
                <w:rFonts w:ascii="Cambria" w:hAnsi="Cambria"/>
                <w:bCs/>
                <w:sz w:val="20"/>
                <w:szCs w:val="20"/>
                <w:lang w:val="es-ES_tradnl"/>
              </w:rPr>
              <w:t xml:space="preserve">, </w:t>
            </w:r>
            <w:r w:rsidR="00AA2F89" w:rsidRPr="007D0CB9">
              <w:rPr>
                <w:rFonts w:ascii="Cambria" w:hAnsi="Cambria"/>
                <w:bCs/>
                <w:sz w:val="20"/>
                <w:szCs w:val="20"/>
                <w:lang w:val="es-ES_tradnl"/>
              </w:rPr>
              <w:t>en los términos de la Sección VI</w:t>
            </w:r>
          </w:p>
        </w:tc>
      </w:tr>
    </w:tbl>
    <w:p w14:paraId="71F404E8" w14:textId="048866F3" w:rsidR="00A16BAA" w:rsidRDefault="00A16BAA">
      <w:pPr>
        <w:pBdr>
          <w:top w:val="nil"/>
          <w:left w:val="nil"/>
          <w:bottom w:val="nil"/>
          <w:right w:val="nil"/>
          <w:between w:val="nil"/>
          <w:bar w:val="nil"/>
        </w:pBdr>
        <w:rPr>
          <w:rFonts w:asciiTheme="majorHAnsi" w:hAnsiTheme="majorHAnsi"/>
          <w:b/>
          <w:sz w:val="20"/>
          <w:szCs w:val="20"/>
          <w:lang w:val="es-ES_tradnl"/>
        </w:rPr>
      </w:pPr>
    </w:p>
    <w:p w14:paraId="15E17275" w14:textId="4833DBA8" w:rsidR="00AB1630" w:rsidRPr="008A7CEB" w:rsidRDefault="00223A29" w:rsidP="00143BA0">
      <w:pPr>
        <w:ind w:firstLine="709"/>
        <w:rPr>
          <w:rFonts w:asciiTheme="majorHAnsi" w:hAnsiTheme="majorHAnsi"/>
          <w:b/>
          <w:sz w:val="20"/>
          <w:szCs w:val="20"/>
          <w:lang w:val="es-ES_tradnl"/>
        </w:rPr>
      </w:pPr>
      <w:r w:rsidRPr="008A7CEB">
        <w:rPr>
          <w:rFonts w:asciiTheme="majorHAnsi" w:hAnsiTheme="majorHAnsi"/>
          <w:b/>
          <w:sz w:val="20"/>
          <w:szCs w:val="20"/>
          <w:lang w:val="es-ES_tradnl"/>
        </w:rPr>
        <w:t xml:space="preserve">V. </w:t>
      </w:r>
      <w:r w:rsidRPr="008A7CEB">
        <w:rPr>
          <w:rFonts w:asciiTheme="majorHAnsi" w:hAnsiTheme="majorHAnsi"/>
          <w:b/>
          <w:sz w:val="20"/>
          <w:szCs w:val="20"/>
          <w:lang w:val="es-ES_tradnl"/>
        </w:rPr>
        <w:tab/>
      </w:r>
      <w:r w:rsidR="00D661C2" w:rsidRPr="008A7CEB">
        <w:rPr>
          <w:rFonts w:asciiTheme="majorHAnsi" w:hAnsiTheme="majorHAnsi"/>
          <w:b/>
          <w:sz w:val="20"/>
          <w:szCs w:val="20"/>
          <w:lang w:val="es-ES_tradnl"/>
        </w:rPr>
        <w:t>POSICIÓN DE LAS PARTES</w:t>
      </w:r>
      <w:r w:rsidR="003239B8" w:rsidRPr="008A7CEB">
        <w:rPr>
          <w:rFonts w:asciiTheme="majorHAnsi" w:hAnsiTheme="majorHAnsi"/>
          <w:b/>
          <w:sz w:val="20"/>
          <w:szCs w:val="20"/>
          <w:lang w:val="es-ES_tradnl"/>
        </w:rPr>
        <w:t xml:space="preserve"> </w:t>
      </w:r>
    </w:p>
    <w:p w14:paraId="1550CB19" w14:textId="5ABC5DF2" w:rsidR="003110DA" w:rsidRPr="008A7CEB" w:rsidRDefault="003110DA" w:rsidP="00122FC3">
      <w:pPr>
        <w:pStyle w:val="ListParagraph"/>
        <w:numPr>
          <w:ilvl w:val="0"/>
          <w:numId w:val="56"/>
        </w:numPr>
        <w:suppressAutoHyphens/>
        <w:spacing w:before="240" w:after="240"/>
        <w:ind w:left="0" w:firstLine="709"/>
        <w:jc w:val="both"/>
        <w:rPr>
          <w:rFonts w:asciiTheme="majorHAnsi" w:hAnsiTheme="majorHAnsi"/>
          <w:bCs/>
          <w:sz w:val="20"/>
          <w:szCs w:val="20"/>
          <w:lang w:val="es-ES_tradnl"/>
        </w:rPr>
      </w:pPr>
      <w:r w:rsidRPr="008A7CEB">
        <w:rPr>
          <w:rFonts w:asciiTheme="majorHAnsi" w:hAnsiTheme="majorHAnsi"/>
          <w:bCs/>
          <w:sz w:val="20"/>
          <w:szCs w:val="20"/>
          <w:lang w:val="es-ES_tradnl"/>
        </w:rPr>
        <w:t xml:space="preserve">La </w:t>
      </w:r>
      <w:r w:rsidR="00B30775" w:rsidRPr="008A7CEB">
        <w:rPr>
          <w:rFonts w:asciiTheme="majorHAnsi" w:hAnsiTheme="majorHAnsi"/>
          <w:bCs/>
          <w:sz w:val="20"/>
          <w:szCs w:val="20"/>
          <w:lang w:val="es-ES_tradnl"/>
        </w:rPr>
        <w:t>peticionaria alega</w:t>
      </w:r>
      <w:r w:rsidR="00615569" w:rsidRPr="008A7CEB">
        <w:rPr>
          <w:rFonts w:asciiTheme="majorHAnsi" w:hAnsiTheme="majorHAnsi"/>
          <w:bCs/>
          <w:sz w:val="20"/>
          <w:szCs w:val="20"/>
          <w:lang w:val="es-ES_tradnl"/>
        </w:rPr>
        <w:t xml:space="preserve"> la vulneración de sus derechos humanos en el marco de un proceso </w:t>
      </w:r>
      <w:r w:rsidR="007C182E" w:rsidRPr="008A7CEB">
        <w:rPr>
          <w:rFonts w:asciiTheme="majorHAnsi" w:hAnsiTheme="majorHAnsi"/>
          <w:bCs/>
          <w:sz w:val="20"/>
          <w:szCs w:val="20"/>
          <w:lang w:val="es-ES_tradnl"/>
        </w:rPr>
        <w:t>ejecutivo mercantil</w:t>
      </w:r>
      <w:r w:rsidR="003A1DA7" w:rsidRPr="008A7CEB">
        <w:rPr>
          <w:rFonts w:asciiTheme="majorHAnsi" w:hAnsiTheme="majorHAnsi"/>
          <w:bCs/>
          <w:sz w:val="20"/>
          <w:szCs w:val="20"/>
          <w:lang w:val="es-ES_tradnl"/>
        </w:rPr>
        <w:t xml:space="preserve"> que culminó en la adjudicación de</w:t>
      </w:r>
      <w:r w:rsidR="00615569" w:rsidRPr="008A7CEB">
        <w:rPr>
          <w:rFonts w:asciiTheme="majorHAnsi" w:hAnsiTheme="majorHAnsi"/>
          <w:bCs/>
          <w:sz w:val="20"/>
          <w:szCs w:val="20"/>
          <w:lang w:val="es-ES_tradnl"/>
        </w:rPr>
        <w:t xml:space="preserve"> su </w:t>
      </w:r>
      <w:r w:rsidR="005F58BC" w:rsidRPr="008A7CEB">
        <w:rPr>
          <w:rFonts w:asciiTheme="majorHAnsi" w:hAnsiTheme="majorHAnsi"/>
          <w:bCs/>
          <w:sz w:val="20"/>
          <w:szCs w:val="20"/>
          <w:lang w:val="es-ES_tradnl"/>
        </w:rPr>
        <w:t>propiedad</w:t>
      </w:r>
      <w:r w:rsidR="00615569" w:rsidRPr="008A7CEB">
        <w:rPr>
          <w:rFonts w:asciiTheme="majorHAnsi" w:hAnsiTheme="majorHAnsi"/>
          <w:bCs/>
          <w:sz w:val="20"/>
          <w:szCs w:val="20"/>
          <w:lang w:val="es-ES_tradnl"/>
        </w:rPr>
        <w:t xml:space="preserve"> a un tercero</w:t>
      </w:r>
      <w:r w:rsidR="003A1DA7" w:rsidRPr="008A7CEB">
        <w:rPr>
          <w:rFonts w:asciiTheme="majorHAnsi" w:hAnsiTheme="majorHAnsi"/>
          <w:bCs/>
          <w:sz w:val="20"/>
          <w:szCs w:val="20"/>
          <w:lang w:val="es-ES_tradnl"/>
        </w:rPr>
        <w:t xml:space="preserve"> por concepto de liquidación de deuda</w:t>
      </w:r>
      <w:r w:rsidR="00615569" w:rsidRPr="008A7CEB">
        <w:rPr>
          <w:rFonts w:asciiTheme="majorHAnsi" w:hAnsiTheme="majorHAnsi"/>
          <w:bCs/>
          <w:sz w:val="20"/>
          <w:szCs w:val="20"/>
          <w:lang w:val="es-ES_tradnl"/>
        </w:rPr>
        <w:t xml:space="preserve">, </w:t>
      </w:r>
      <w:r w:rsidR="002C4E89" w:rsidRPr="008A7CEB">
        <w:rPr>
          <w:rFonts w:asciiTheme="majorHAnsi" w:hAnsiTheme="majorHAnsi"/>
          <w:bCs/>
          <w:sz w:val="20"/>
          <w:szCs w:val="20"/>
          <w:lang w:val="es-ES_tradnl"/>
        </w:rPr>
        <w:t xml:space="preserve">dentro del cual no tuvo oportunidad de defenderse, </w:t>
      </w:r>
      <w:r w:rsidRPr="008A7CEB">
        <w:rPr>
          <w:rFonts w:asciiTheme="majorHAnsi" w:hAnsiTheme="majorHAnsi"/>
          <w:bCs/>
          <w:sz w:val="20"/>
          <w:szCs w:val="20"/>
          <w:lang w:val="es-ES_tradnl"/>
        </w:rPr>
        <w:t>al ser confundida por una persona con un nombre idéntico al suyo</w:t>
      </w:r>
      <w:r w:rsidR="002C4E89" w:rsidRPr="008A7CEB">
        <w:rPr>
          <w:rFonts w:asciiTheme="majorHAnsi" w:hAnsiTheme="majorHAnsi"/>
          <w:bCs/>
          <w:sz w:val="20"/>
          <w:szCs w:val="20"/>
          <w:lang w:val="es-ES_tradnl"/>
        </w:rPr>
        <w:t xml:space="preserve">, aunado a la falta de reparación por el detrimento </w:t>
      </w:r>
      <w:r w:rsidR="00615569" w:rsidRPr="008A7CEB">
        <w:rPr>
          <w:rFonts w:asciiTheme="majorHAnsi" w:hAnsiTheme="majorHAnsi"/>
          <w:bCs/>
          <w:sz w:val="20"/>
          <w:szCs w:val="20"/>
          <w:lang w:val="es-ES_tradnl"/>
        </w:rPr>
        <w:t>de</w:t>
      </w:r>
      <w:r w:rsidR="002C4E89" w:rsidRPr="008A7CEB">
        <w:rPr>
          <w:rFonts w:asciiTheme="majorHAnsi" w:hAnsiTheme="majorHAnsi"/>
          <w:bCs/>
          <w:sz w:val="20"/>
          <w:szCs w:val="20"/>
          <w:lang w:val="es-ES_tradnl"/>
        </w:rPr>
        <w:t xml:space="preserve"> su patrimonio.</w:t>
      </w:r>
    </w:p>
    <w:p w14:paraId="64D25402" w14:textId="6E78FA97" w:rsidR="00751ADF" w:rsidRPr="008A7CEB" w:rsidRDefault="00B30775" w:rsidP="00122FC3">
      <w:pPr>
        <w:pStyle w:val="ListParagraph"/>
        <w:numPr>
          <w:ilvl w:val="0"/>
          <w:numId w:val="56"/>
        </w:numPr>
        <w:suppressAutoHyphens/>
        <w:spacing w:after="240"/>
        <w:ind w:left="0" w:firstLine="709"/>
        <w:jc w:val="both"/>
        <w:rPr>
          <w:rFonts w:asciiTheme="majorHAnsi" w:hAnsiTheme="majorHAnsi"/>
          <w:sz w:val="20"/>
          <w:szCs w:val="20"/>
          <w:lang w:val="es-ES_tradnl"/>
        </w:rPr>
      </w:pPr>
      <w:r w:rsidRPr="008A7CEB">
        <w:rPr>
          <w:rFonts w:asciiTheme="majorHAnsi" w:hAnsiTheme="majorHAnsi"/>
          <w:sz w:val="20"/>
          <w:szCs w:val="20"/>
          <w:lang w:val="es-ES_tradnl"/>
        </w:rPr>
        <w:t>La peticionaria n</w:t>
      </w:r>
      <w:r w:rsidR="002C4E89" w:rsidRPr="008A7CEB">
        <w:rPr>
          <w:rFonts w:asciiTheme="majorHAnsi" w:hAnsiTheme="majorHAnsi"/>
          <w:sz w:val="20"/>
          <w:szCs w:val="20"/>
          <w:lang w:val="es-ES_tradnl"/>
        </w:rPr>
        <w:t>arra</w:t>
      </w:r>
      <w:r w:rsidR="0085766F" w:rsidRPr="008A7CEB">
        <w:rPr>
          <w:rFonts w:asciiTheme="majorHAnsi" w:hAnsiTheme="majorHAnsi"/>
          <w:sz w:val="20"/>
          <w:szCs w:val="20"/>
          <w:lang w:val="es-ES_tradnl"/>
        </w:rPr>
        <w:t xml:space="preserve">, a </w:t>
      </w:r>
      <w:r w:rsidRPr="008A7CEB">
        <w:rPr>
          <w:rFonts w:asciiTheme="majorHAnsi" w:hAnsiTheme="majorHAnsi"/>
          <w:sz w:val="20"/>
          <w:szCs w:val="20"/>
          <w:lang w:val="es-ES_tradnl"/>
        </w:rPr>
        <w:t>modo</w:t>
      </w:r>
      <w:r w:rsidR="0085766F" w:rsidRPr="008A7CEB">
        <w:rPr>
          <w:rFonts w:asciiTheme="majorHAnsi" w:hAnsiTheme="majorHAnsi"/>
          <w:sz w:val="20"/>
          <w:szCs w:val="20"/>
          <w:lang w:val="es-ES_tradnl"/>
        </w:rPr>
        <w:t xml:space="preserve"> de </w:t>
      </w:r>
      <w:r w:rsidR="00236F3A" w:rsidRPr="008A7CEB">
        <w:rPr>
          <w:rFonts w:asciiTheme="majorHAnsi" w:hAnsiTheme="majorHAnsi"/>
          <w:sz w:val="20"/>
          <w:szCs w:val="20"/>
          <w:lang w:val="es-ES_tradnl"/>
        </w:rPr>
        <w:t>antecedente</w:t>
      </w:r>
      <w:r w:rsidR="0085766F" w:rsidRPr="008A7CEB">
        <w:rPr>
          <w:rFonts w:asciiTheme="majorHAnsi" w:hAnsiTheme="majorHAnsi"/>
          <w:sz w:val="20"/>
          <w:szCs w:val="20"/>
          <w:lang w:val="es-ES_tradnl"/>
        </w:rPr>
        <w:t xml:space="preserve">, que el 17 de agosto de 2001 adquirió en copropiedad el inmueble </w:t>
      </w:r>
      <w:r w:rsidR="00993D07" w:rsidRPr="008A7CEB">
        <w:rPr>
          <w:rFonts w:asciiTheme="majorHAnsi" w:hAnsiTheme="majorHAnsi"/>
          <w:sz w:val="20"/>
          <w:szCs w:val="20"/>
          <w:lang w:val="es-ES_tradnl"/>
        </w:rPr>
        <w:t xml:space="preserve">denominado “El Potrerito”, </w:t>
      </w:r>
      <w:r w:rsidR="0085766F" w:rsidRPr="008A7CEB">
        <w:rPr>
          <w:rFonts w:asciiTheme="majorHAnsi" w:hAnsiTheme="majorHAnsi"/>
          <w:sz w:val="20"/>
          <w:szCs w:val="20"/>
          <w:lang w:val="es-ES_tradnl"/>
        </w:rPr>
        <w:t xml:space="preserve">ubicado en la ciudad de Chilpancingo de los Bravo, Guerrero. </w:t>
      </w:r>
      <w:r w:rsidR="003F4CF5" w:rsidRPr="008A7CEB">
        <w:rPr>
          <w:rFonts w:asciiTheme="majorHAnsi" w:hAnsiTheme="majorHAnsi"/>
          <w:sz w:val="20"/>
          <w:szCs w:val="20"/>
          <w:lang w:val="es-ES_tradnl"/>
        </w:rPr>
        <w:t xml:space="preserve">El 30 de agosto de 2004 </w:t>
      </w:r>
      <w:r w:rsidR="00F25364" w:rsidRPr="008A7CEB">
        <w:rPr>
          <w:rFonts w:asciiTheme="majorHAnsi" w:hAnsiTheme="majorHAnsi"/>
          <w:sz w:val="20"/>
          <w:szCs w:val="20"/>
          <w:lang w:val="es-ES_tradnl"/>
        </w:rPr>
        <w:t xml:space="preserve">la </w:t>
      </w:r>
      <w:r w:rsidR="00894653" w:rsidRPr="008A7CEB">
        <w:rPr>
          <w:rFonts w:asciiTheme="majorHAnsi" w:hAnsiTheme="majorHAnsi"/>
          <w:sz w:val="20"/>
          <w:szCs w:val="20"/>
          <w:lang w:val="es-ES_tradnl"/>
        </w:rPr>
        <w:t>señora</w:t>
      </w:r>
      <w:r w:rsidR="00F25364" w:rsidRPr="008A7CEB">
        <w:rPr>
          <w:rFonts w:asciiTheme="majorHAnsi" w:hAnsiTheme="majorHAnsi"/>
          <w:sz w:val="20"/>
          <w:szCs w:val="20"/>
          <w:lang w:val="es-ES_tradnl"/>
        </w:rPr>
        <w:t xml:space="preserve"> García</w:t>
      </w:r>
      <w:r w:rsidR="0000166D" w:rsidRPr="008A7CEB">
        <w:rPr>
          <w:rFonts w:asciiTheme="majorHAnsi" w:hAnsiTheme="majorHAnsi"/>
          <w:sz w:val="20"/>
          <w:szCs w:val="20"/>
          <w:lang w:val="es-ES_tradnl"/>
        </w:rPr>
        <w:t xml:space="preserve">, </w:t>
      </w:r>
      <w:r w:rsidR="00F25364" w:rsidRPr="008A7CEB">
        <w:rPr>
          <w:rFonts w:asciiTheme="majorHAnsi" w:hAnsiTheme="majorHAnsi"/>
          <w:sz w:val="20"/>
          <w:szCs w:val="20"/>
          <w:lang w:val="es-ES_tradnl"/>
        </w:rPr>
        <w:t>junto con los</w:t>
      </w:r>
      <w:r w:rsidR="002B0859" w:rsidRPr="008A7CEB">
        <w:rPr>
          <w:rFonts w:asciiTheme="majorHAnsi" w:hAnsiTheme="majorHAnsi"/>
          <w:sz w:val="20"/>
          <w:szCs w:val="20"/>
          <w:lang w:val="es-ES_tradnl"/>
        </w:rPr>
        <w:t xml:space="preserve"> </w:t>
      </w:r>
      <w:r w:rsidR="008A0247" w:rsidRPr="008A7CEB">
        <w:rPr>
          <w:rFonts w:asciiTheme="majorHAnsi" w:hAnsiTheme="majorHAnsi"/>
          <w:sz w:val="20"/>
          <w:szCs w:val="20"/>
          <w:lang w:val="es-ES_tradnl"/>
        </w:rPr>
        <w:t>copropietarios</w:t>
      </w:r>
      <w:r w:rsidR="00F25364" w:rsidRPr="008A7CEB">
        <w:rPr>
          <w:rFonts w:asciiTheme="majorHAnsi" w:hAnsiTheme="majorHAnsi"/>
          <w:sz w:val="20"/>
          <w:szCs w:val="20"/>
          <w:lang w:val="es-ES_tradnl"/>
        </w:rPr>
        <w:t xml:space="preserve">, subdividieron </w:t>
      </w:r>
      <w:r w:rsidR="003F4CF5" w:rsidRPr="008A7CEB">
        <w:rPr>
          <w:rFonts w:asciiTheme="majorHAnsi" w:hAnsiTheme="majorHAnsi"/>
          <w:sz w:val="20"/>
          <w:szCs w:val="20"/>
          <w:lang w:val="es-ES_tradnl"/>
        </w:rPr>
        <w:t>el predio</w:t>
      </w:r>
      <w:r w:rsidR="003B2777" w:rsidRPr="008A7CEB">
        <w:rPr>
          <w:rFonts w:asciiTheme="majorHAnsi" w:hAnsiTheme="majorHAnsi"/>
          <w:sz w:val="20"/>
          <w:szCs w:val="20"/>
          <w:lang w:val="es-ES_tradnl"/>
        </w:rPr>
        <w:t xml:space="preserve"> </w:t>
      </w:r>
      <w:r w:rsidR="005F58BC" w:rsidRPr="008A7CEB">
        <w:rPr>
          <w:rFonts w:asciiTheme="majorHAnsi" w:hAnsiTheme="majorHAnsi"/>
          <w:sz w:val="20"/>
          <w:szCs w:val="20"/>
          <w:lang w:val="es-ES_tradnl"/>
        </w:rPr>
        <w:t>correspondiéndole</w:t>
      </w:r>
      <w:r w:rsidR="00F25364" w:rsidRPr="008A7CEB">
        <w:rPr>
          <w:rFonts w:asciiTheme="majorHAnsi" w:hAnsiTheme="majorHAnsi"/>
          <w:sz w:val="20"/>
          <w:szCs w:val="20"/>
          <w:lang w:val="es-ES_tradnl"/>
        </w:rPr>
        <w:t xml:space="preserve"> </w:t>
      </w:r>
      <w:r w:rsidR="00A74C97" w:rsidRPr="008A7CEB">
        <w:rPr>
          <w:rFonts w:asciiTheme="majorHAnsi" w:hAnsiTheme="majorHAnsi"/>
          <w:sz w:val="20"/>
          <w:szCs w:val="20"/>
          <w:lang w:val="es-ES_tradnl"/>
        </w:rPr>
        <w:t xml:space="preserve">en resultado </w:t>
      </w:r>
      <w:r w:rsidR="00D31206" w:rsidRPr="008A7CEB">
        <w:rPr>
          <w:rFonts w:asciiTheme="majorHAnsi" w:hAnsiTheme="majorHAnsi"/>
          <w:sz w:val="20"/>
          <w:szCs w:val="20"/>
          <w:lang w:val="es-ES_tradnl"/>
        </w:rPr>
        <w:t>el</w:t>
      </w:r>
      <w:r w:rsidR="00F25364" w:rsidRPr="008A7CEB">
        <w:rPr>
          <w:rFonts w:asciiTheme="majorHAnsi" w:hAnsiTheme="majorHAnsi"/>
          <w:sz w:val="20"/>
          <w:szCs w:val="20"/>
          <w:lang w:val="es-ES_tradnl"/>
        </w:rPr>
        <w:t xml:space="preserve"> lote número cinco</w:t>
      </w:r>
      <w:r w:rsidR="005F58BC" w:rsidRPr="008A7CEB">
        <w:rPr>
          <w:rFonts w:asciiTheme="majorHAnsi" w:hAnsiTheme="majorHAnsi"/>
          <w:sz w:val="20"/>
          <w:szCs w:val="20"/>
          <w:lang w:val="es-ES_tradnl"/>
        </w:rPr>
        <w:t xml:space="preserve"> </w:t>
      </w:r>
      <w:r w:rsidR="00222207" w:rsidRPr="008A7CEB">
        <w:rPr>
          <w:rFonts w:asciiTheme="majorHAnsi" w:hAnsiTheme="majorHAnsi"/>
          <w:sz w:val="20"/>
          <w:szCs w:val="20"/>
          <w:lang w:val="es-ES_tradnl"/>
        </w:rPr>
        <w:t>(en adelante el “</w:t>
      </w:r>
      <w:r w:rsidR="005F58BC" w:rsidRPr="008A7CEB">
        <w:rPr>
          <w:rFonts w:asciiTheme="majorHAnsi" w:hAnsiTheme="majorHAnsi"/>
          <w:sz w:val="20"/>
          <w:szCs w:val="20"/>
          <w:lang w:val="es-ES_tradnl"/>
        </w:rPr>
        <w:t>I</w:t>
      </w:r>
      <w:r w:rsidR="00222207" w:rsidRPr="008A7CEB">
        <w:rPr>
          <w:rFonts w:asciiTheme="majorHAnsi" w:hAnsiTheme="majorHAnsi"/>
          <w:sz w:val="20"/>
          <w:szCs w:val="20"/>
          <w:lang w:val="es-ES_tradnl"/>
        </w:rPr>
        <w:t>nmueble”)</w:t>
      </w:r>
      <w:r w:rsidR="00F25364" w:rsidRPr="008A7CEB">
        <w:rPr>
          <w:rFonts w:asciiTheme="majorHAnsi" w:hAnsiTheme="majorHAnsi"/>
          <w:sz w:val="20"/>
          <w:szCs w:val="20"/>
          <w:lang w:val="es-ES_tradnl"/>
        </w:rPr>
        <w:t xml:space="preserve">. </w:t>
      </w:r>
      <w:r w:rsidR="00253DF8" w:rsidRPr="008A7CEB">
        <w:rPr>
          <w:rFonts w:asciiTheme="majorHAnsi" w:hAnsiTheme="majorHAnsi"/>
          <w:sz w:val="20"/>
          <w:szCs w:val="20"/>
          <w:lang w:val="es-ES_tradnl"/>
        </w:rPr>
        <w:t xml:space="preserve">Relata que </w:t>
      </w:r>
      <w:r w:rsidR="00E477DB" w:rsidRPr="008A7CEB">
        <w:rPr>
          <w:rFonts w:asciiTheme="majorHAnsi" w:hAnsiTheme="majorHAnsi"/>
          <w:sz w:val="20"/>
          <w:szCs w:val="20"/>
          <w:lang w:val="es-ES_tradnl"/>
        </w:rPr>
        <w:t xml:space="preserve">el 5 de enero de </w:t>
      </w:r>
      <w:r w:rsidR="00E477DB" w:rsidRPr="008A7CEB">
        <w:rPr>
          <w:rFonts w:asciiTheme="majorHAnsi" w:hAnsiTheme="majorHAnsi"/>
          <w:sz w:val="20"/>
          <w:szCs w:val="20"/>
          <w:lang w:val="es-ES_tradnl"/>
        </w:rPr>
        <w:lastRenderedPageBreak/>
        <w:t xml:space="preserve">2011 </w:t>
      </w:r>
      <w:r w:rsidR="00222207" w:rsidRPr="008A7CEB">
        <w:rPr>
          <w:rFonts w:asciiTheme="majorHAnsi" w:hAnsiTheme="majorHAnsi"/>
          <w:sz w:val="20"/>
          <w:szCs w:val="20"/>
          <w:lang w:val="es-ES_tradnl"/>
        </w:rPr>
        <w:t>acudió ante</w:t>
      </w:r>
      <w:r w:rsidR="00E477DB" w:rsidRPr="008A7CEB">
        <w:rPr>
          <w:rFonts w:asciiTheme="majorHAnsi" w:hAnsiTheme="majorHAnsi"/>
          <w:sz w:val="20"/>
          <w:szCs w:val="20"/>
          <w:lang w:val="es-ES_tradnl"/>
        </w:rPr>
        <w:t xml:space="preserve"> la Tesorería Municipal del Ayuntamiento de Chilpancingo de los Bravo, Guerrero,</w:t>
      </w:r>
      <w:r w:rsidR="00222207" w:rsidRPr="008A7CEB">
        <w:rPr>
          <w:rFonts w:asciiTheme="majorHAnsi" w:hAnsiTheme="majorHAnsi"/>
          <w:sz w:val="20"/>
          <w:szCs w:val="20"/>
          <w:lang w:val="es-ES_tradnl"/>
        </w:rPr>
        <w:t xml:space="preserve"> a realizar el pago </w:t>
      </w:r>
      <w:r w:rsidR="00366A2B" w:rsidRPr="008A7CEB">
        <w:rPr>
          <w:rFonts w:asciiTheme="majorHAnsi" w:hAnsiTheme="majorHAnsi"/>
          <w:sz w:val="20"/>
          <w:szCs w:val="20"/>
          <w:lang w:val="es-ES_tradnl"/>
        </w:rPr>
        <w:t>de</w:t>
      </w:r>
      <w:r w:rsidR="00222207" w:rsidRPr="008A7CEB">
        <w:rPr>
          <w:rFonts w:asciiTheme="majorHAnsi" w:hAnsiTheme="majorHAnsi"/>
          <w:sz w:val="20"/>
          <w:szCs w:val="20"/>
          <w:lang w:val="es-ES_tradnl"/>
        </w:rPr>
        <w:t>l impuesto predial</w:t>
      </w:r>
      <w:r w:rsidR="00366A2B" w:rsidRPr="008A7CEB">
        <w:rPr>
          <w:rFonts w:asciiTheme="majorHAnsi" w:hAnsiTheme="majorHAnsi"/>
          <w:sz w:val="20"/>
          <w:szCs w:val="20"/>
          <w:lang w:val="es-ES_tradnl"/>
        </w:rPr>
        <w:t xml:space="preserve"> correspondiente</w:t>
      </w:r>
      <w:r w:rsidRPr="008A7CEB">
        <w:rPr>
          <w:rFonts w:asciiTheme="majorHAnsi" w:hAnsiTheme="majorHAnsi"/>
          <w:sz w:val="20"/>
          <w:szCs w:val="20"/>
          <w:lang w:val="es-ES_tradnl"/>
        </w:rPr>
        <w:t>; s</w:t>
      </w:r>
      <w:r w:rsidR="00222207" w:rsidRPr="008A7CEB">
        <w:rPr>
          <w:rFonts w:asciiTheme="majorHAnsi" w:hAnsiTheme="majorHAnsi"/>
          <w:sz w:val="20"/>
          <w:szCs w:val="20"/>
          <w:lang w:val="es-ES_tradnl"/>
        </w:rPr>
        <w:t xml:space="preserve">in embargo, </w:t>
      </w:r>
      <w:r w:rsidR="00E477DB" w:rsidRPr="008A7CEB">
        <w:rPr>
          <w:rFonts w:asciiTheme="majorHAnsi" w:hAnsiTheme="majorHAnsi"/>
          <w:sz w:val="20"/>
          <w:szCs w:val="20"/>
          <w:lang w:val="es-ES_tradnl"/>
        </w:rPr>
        <w:t>el entonces Secretario de Finanzas del Ayuntamiento</w:t>
      </w:r>
      <w:r w:rsidR="005F58BC" w:rsidRPr="008A7CEB">
        <w:rPr>
          <w:rFonts w:asciiTheme="majorHAnsi" w:hAnsiTheme="majorHAnsi"/>
          <w:sz w:val="20"/>
          <w:szCs w:val="20"/>
          <w:lang w:val="es-ES_tradnl"/>
        </w:rPr>
        <w:t xml:space="preserve"> </w:t>
      </w:r>
      <w:r w:rsidR="00E477DB" w:rsidRPr="008A7CEB">
        <w:rPr>
          <w:rFonts w:asciiTheme="majorHAnsi" w:hAnsiTheme="majorHAnsi"/>
          <w:sz w:val="20"/>
          <w:szCs w:val="20"/>
          <w:lang w:val="es-ES_tradnl"/>
        </w:rPr>
        <w:t xml:space="preserve">le informó que no podía recibir el pago debido a que </w:t>
      </w:r>
      <w:r w:rsidR="005F58BC" w:rsidRPr="008A7CEB">
        <w:rPr>
          <w:rFonts w:asciiTheme="majorHAnsi" w:hAnsiTheme="majorHAnsi"/>
          <w:sz w:val="20"/>
          <w:szCs w:val="20"/>
          <w:lang w:val="es-ES_tradnl"/>
        </w:rPr>
        <w:t>el Inmueble</w:t>
      </w:r>
      <w:r w:rsidR="003400D6" w:rsidRPr="008A7CEB">
        <w:rPr>
          <w:rFonts w:asciiTheme="majorHAnsi" w:hAnsiTheme="majorHAnsi"/>
          <w:sz w:val="20"/>
          <w:szCs w:val="20"/>
          <w:lang w:val="es-ES_tradnl"/>
        </w:rPr>
        <w:t xml:space="preserve"> ya no le pertenecía</w:t>
      </w:r>
      <w:r w:rsidR="00A47FDD" w:rsidRPr="008A7CEB">
        <w:rPr>
          <w:rFonts w:asciiTheme="majorHAnsi" w:hAnsiTheme="majorHAnsi"/>
          <w:sz w:val="20"/>
          <w:szCs w:val="20"/>
          <w:lang w:val="es-ES_tradnl"/>
        </w:rPr>
        <w:t xml:space="preserve">, por </w:t>
      </w:r>
      <w:r w:rsidR="00695A6E" w:rsidRPr="008A7CEB">
        <w:rPr>
          <w:rFonts w:asciiTheme="majorHAnsi" w:hAnsiTheme="majorHAnsi"/>
          <w:sz w:val="20"/>
          <w:szCs w:val="20"/>
          <w:lang w:val="es-ES_tradnl"/>
        </w:rPr>
        <w:t>haber sido</w:t>
      </w:r>
      <w:r w:rsidR="009F024F" w:rsidRPr="008A7CEB">
        <w:rPr>
          <w:rFonts w:asciiTheme="majorHAnsi" w:hAnsiTheme="majorHAnsi"/>
          <w:sz w:val="20"/>
          <w:szCs w:val="20"/>
          <w:lang w:val="es-ES_tradnl"/>
        </w:rPr>
        <w:t xml:space="preserve"> adjudicado a un tercero</w:t>
      </w:r>
      <w:r w:rsidR="00E477DB" w:rsidRPr="008A7CEB">
        <w:rPr>
          <w:rFonts w:asciiTheme="majorHAnsi" w:hAnsiTheme="majorHAnsi"/>
          <w:sz w:val="20"/>
          <w:szCs w:val="20"/>
          <w:lang w:val="es-ES_tradnl"/>
        </w:rPr>
        <w:t>.</w:t>
      </w:r>
      <w:r w:rsidR="005B7041" w:rsidRPr="008A7CEB">
        <w:rPr>
          <w:rFonts w:asciiTheme="majorHAnsi" w:hAnsiTheme="majorHAnsi"/>
          <w:sz w:val="20"/>
          <w:szCs w:val="20"/>
          <w:lang w:val="es-ES_tradnl"/>
        </w:rPr>
        <w:t xml:space="preserve"> El 7 de enero de 2011</w:t>
      </w:r>
      <w:r w:rsidR="0078410D" w:rsidRPr="008A7CEB">
        <w:rPr>
          <w:rFonts w:asciiTheme="majorHAnsi" w:hAnsiTheme="majorHAnsi"/>
          <w:sz w:val="20"/>
          <w:szCs w:val="20"/>
          <w:lang w:val="es-ES_tradnl"/>
        </w:rPr>
        <w:t xml:space="preserve"> </w:t>
      </w:r>
      <w:r w:rsidR="005B7041" w:rsidRPr="008A7CEB">
        <w:rPr>
          <w:rFonts w:asciiTheme="majorHAnsi" w:hAnsiTheme="majorHAnsi"/>
          <w:sz w:val="20"/>
          <w:szCs w:val="20"/>
          <w:lang w:val="es-ES_tradnl"/>
        </w:rPr>
        <w:t xml:space="preserve">mediante oficio SF/042/2011 </w:t>
      </w:r>
      <w:r w:rsidR="00F240A2" w:rsidRPr="008A7CEB">
        <w:rPr>
          <w:rFonts w:asciiTheme="majorHAnsi" w:hAnsiTheme="majorHAnsi"/>
          <w:sz w:val="20"/>
          <w:szCs w:val="20"/>
          <w:lang w:val="es-ES_tradnl"/>
        </w:rPr>
        <w:t>dicha Tesorería</w:t>
      </w:r>
      <w:r w:rsidR="005B7041" w:rsidRPr="008A7CEB">
        <w:rPr>
          <w:rFonts w:asciiTheme="majorHAnsi" w:hAnsiTheme="majorHAnsi"/>
          <w:sz w:val="20"/>
          <w:szCs w:val="20"/>
          <w:lang w:val="es-ES_tradnl"/>
        </w:rPr>
        <w:t xml:space="preserve"> le informó a la </w:t>
      </w:r>
      <w:r w:rsidR="00E9347A" w:rsidRPr="008A7CEB">
        <w:rPr>
          <w:rFonts w:asciiTheme="majorHAnsi" w:hAnsiTheme="majorHAnsi"/>
          <w:sz w:val="20"/>
          <w:szCs w:val="20"/>
          <w:lang w:val="es-ES_tradnl"/>
        </w:rPr>
        <w:t>señora</w:t>
      </w:r>
      <w:r w:rsidR="005B7041" w:rsidRPr="008A7CEB">
        <w:rPr>
          <w:rFonts w:asciiTheme="majorHAnsi" w:hAnsiTheme="majorHAnsi"/>
          <w:sz w:val="20"/>
          <w:szCs w:val="20"/>
          <w:lang w:val="es-ES_tradnl"/>
        </w:rPr>
        <w:t xml:space="preserve"> García que </w:t>
      </w:r>
      <w:r w:rsidR="00673561" w:rsidRPr="008A7CEB">
        <w:rPr>
          <w:rFonts w:asciiTheme="majorHAnsi" w:hAnsiTheme="majorHAnsi"/>
          <w:sz w:val="20"/>
          <w:szCs w:val="20"/>
          <w:lang w:val="es-ES_tradnl"/>
        </w:rPr>
        <w:t>el inmueble</w:t>
      </w:r>
      <w:r w:rsidR="005B7041" w:rsidRPr="008A7CEB">
        <w:rPr>
          <w:rFonts w:asciiTheme="majorHAnsi" w:hAnsiTheme="majorHAnsi"/>
          <w:sz w:val="20"/>
          <w:szCs w:val="20"/>
          <w:lang w:val="es-ES_tradnl"/>
        </w:rPr>
        <w:t xml:space="preserve"> había sido adjudicad</w:t>
      </w:r>
      <w:r w:rsidR="00751ADF" w:rsidRPr="008A7CEB">
        <w:rPr>
          <w:rFonts w:asciiTheme="majorHAnsi" w:hAnsiTheme="majorHAnsi"/>
          <w:sz w:val="20"/>
          <w:szCs w:val="20"/>
          <w:lang w:val="es-ES_tradnl"/>
        </w:rPr>
        <w:t>o</w:t>
      </w:r>
      <w:r w:rsidR="005B7041" w:rsidRPr="008A7CEB">
        <w:rPr>
          <w:rFonts w:asciiTheme="majorHAnsi" w:hAnsiTheme="majorHAnsi"/>
          <w:sz w:val="20"/>
          <w:szCs w:val="20"/>
          <w:lang w:val="es-ES_tradnl"/>
        </w:rPr>
        <w:t xml:space="preserve"> a </w:t>
      </w:r>
      <w:r w:rsidR="00751ADF" w:rsidRPr="008A7CEB">
        <w:rPr>
          <w:rFonts w:asciiTheme="majorHAnsi" w:hAnsiTheme="majorHAnsi"/>
          <w:sz w:val="20"/>
          <w:szCs w:val="20"/>
          <w:lang w:val="es-ES_tradnl"/>
        </w:rPr>
        <w:t>la señora</w:t>
      </w:r>
      <w:r w:rsidR="005B7041" w:rsidRPr="008A7CEB">
        <w:rPr>
          <w:rFonts w:asciiTheme="majorHAnsi" w:hAnsiTheme="majorHAnsi"/>
          <w:sz w:val="20"/>
          <w:szCs w:val="20"/>
          <w:lang w:val="es-ES_tradnl"/>
        </w:rPr>
        <w:t xml:space="preserve"> Eréndira Nava Bibiano</w:t>
      </w:r>
      <w:r w:rsidR="00D30129" w:rsidRPr="008A7CEB">
        <w:rPr>
          <w:rFonts w:asciiTheme="majorHAnsi" w:hAnsiTheme="majorHAnsi"/>
          <w:sz w:val="20"/>
          <w:szCs w:val="20"/>
          <w:lang w:val="es-ES_tradnl"/>
        </w:rPr>
        <w:t xml:space="preserve"> (en adelante la “</w:t>
      </w:r>
      <w:r w:rsidR="00C148F1" w:rsidRPr="008A7CEB">
        <w:rPr>
          <w:rFonts w:asciiTheme="majorHAnsi" w:hAnsiTheme="majorHAnsi"/>
          <w:sz w:val="20"/>
          <w:szCs w:val="20"/>
          <w:lang w:val="es-ES_tradnl"/>
        </w:rPr>
        <w:t>s</w:t>
      </w:r>
      <w:r w:rsidR="00033408" w:rsidRPr="008A7CEB">
        <w:rPr>
          <w:rFonts w:asciiTheme="majorHAnsi" w:hAnsiTheme="majorHAnsi"/>
          <w:sz w:val="20"/>
          <w:szCs w:val="20"/>
          <w:lang w:val="es-ES_tradnl"/>
        </w:rPr>
        <w:t>eñora</w:t>
      </w:r>
      <w:r w:rsidR="00D30129" w:rsidRPr="008A7CEB">
        <w:rPr>
          <w:rFonts w:asciiTheme="majorHAnsi" w:hAnsiTheme="majorHAnsi"/>
          <w:sz w:val="20"/>
          <w:szCs w:val="20"/>
          <w:lang w:val="es-ES_tradnl"/>
        </w:rPr>
        <w:t xml:space="preserve"> Nava”)</w:t>
      </w:r>
      <w:r w:rsidR="005B7041" w:rsidRPr="008A7CEB">
        <w:rPr>
          <w:rFonts w:asciiTheme="majorHAnsi" w:hAnsiTheme="majorHAnsi"/>
          <w:sz w:val="20"/>
          <w:szCs w:val="20"/>
          <w:lang w:val="es-ES_tradnl"/>
        </w:rPr>
        <w:t xml:space="preserve">, </w:t>
      </w:r>
      <w:r w:rsidR="002E038A" w:rsidRPr="008A7CEB">
        <w:rPr>
          <w:rFonts w:asciiTheme="majorHAnsi" w:hAnsiTheme="majorHAnsi"/>
          <w:sz w:val="20"/>
          <w:szCs w:val="20"/>
          <w:lang w:val="es-ES_tradnl"/>
        </w:rPr>
        <w:t>en cumplimiento a</w:t>
      </w:r>
      <w:r w:rsidR="00751ADF" w:rsidRPr="008A7CEB">
        <w:rPr>
          <w:rFonts w:asciiTheme="majorHAnsi" w:hAnsiTheme="majorHAnsi"/>
          <w:sz w:val="20"/>
          <w:szCs w:val="20"/>
          <w:lang w:val="es-ES_tradnl"/>
        </w:rPr>
        <w:t xml:space="preserve"> la sentencia emitida el 14 de junio de 2007</w:t>
      </w:r>
      <w:r w:rsidR="00464247" w:rsidRPr="008A7CEB">
        <w:rPr>
          <w:rFonts w:asciiTheme="majorHAnsi" w:hAnsiTheme="majorHAnsi"/>
          <w:sz w:val="20"/>
          <w:szCs w:val="20"/>
          <w:lang w:val="es-ES_tradnl"/>
        </w:rPr>
        <w:t xml:space="preserve"> por</w:t>
      </w:r>
      <w:r w:rsidR="00751ADF" w:rsidRPr="008A7CEB">
        <w:rPr>
          <w:rFonts w:asciiTheme="majorHAnsi" w:hAnsiTheme="majorHAnsi"/>
          <w:sz w:val="20"/>
          <w:szCs w:val="20"/>
          <w:lang w:val="es-ES_tradnl"/>
        </w:rPr>
        <w:t xml:space="preserve"> el Juzgado Segundo </w:t>
      </w:r>
      <w:r w:rsidR="001E0E0C" w:rsidRPr="008A7CEB">
        <w:rPr>
          <w:rFonts w:asciiTheme="majorHAnsi" w:hAnsiTheme="majorHAnsi"/>
          <w:sz w:val="20"/>
          <w:szCs w:val="20"/>
          <w:lang w:val="es-ES_tradnl"/>
        </w:rPr>
        <w:t xml:space="preserve">Civil </w:t>
      </w:r>
      <w:r w:rsidR="00751ADF" w:rsidRPr="008A7CEB">
        <w:rPr>
          <w:rFonts w:asciiTheme="majorHAnsi" w:hAnsiTheme="majorHAnsi"/>
          <w:sz w:val="20"/>
          <w:szCs w:val="20"/>
          <w:lang w:val="es-ES_tradnl"/>
        </w:rPr>
        <w:t xml:space="preserve">de Primera Instancia </w:t>
      </w:r>
      <w:r w:rsidR="001E0E0C" w:rsidRPr="008A7CEB">
        <w:rPr>
          <w:rFonts w:asciiTheme="majorHAnsi" w:hAnsiTheme="majorHAnsi"/>
          <w:sz w:val="20"/>
          <w:szCs w:val="20"/>
          <w:lang w:val="es-ES_tradnl"/>
        </w:rPr>
        <w:t>del Distrito Judicial de los Bravo</w:t>
      </w:r>
      <w:r w:rsidR="0078410D" w:rsidRPr="008A7CEB">
        <w:rPr>
          <w:rFonts w:asciiTheme="majorHAnsi" w:hAnsiTheme="majorHAnsi"/>
          <w:sz w:val="20"/>
          <w:szCs w:val="20"/>
          <w:lang w:val="es-ES_tradnl"/>
        </w:rPr>
        <w:t>,</w:t>
      </w:r>
      <w:r w:rsidR="001E0E0C" w:rsidRPr="008A7CEB">
        <w:rPr>
          <w:rFonts w:asciiTheme="majorHAnsi" w:hAnsiTheme="majorHAnsi"/>
          <w:sz w:val="20"/>
          <w:szCs w:val="20"/>
          <w:lang w:val="es-ES_tradnl"/>
        </w:rPr>
        <w:t xml:space="preserve"> </w:t>
      </w:r>
      <w:r w:rsidR="00751ADF" w:rsidRPr="008A7CEB">
        <w:rPr>
          <w:rFonts w:asciiTheme="majorHAnsi" w:hAnsiTheme="majorHAnsi"/>
          <w:sz w:val="20"/>
          <w:szCs w:val="20"/>
          <w:lang w:val="es-ES_tradnl"/>
        </w:rPr>
        <w:t>en el marco del juicio ejecutivo mercantil 107</w:t>
      </w:r>
      <w:r w:rsidR="0006653A" w:rsidRPr="008A7CEB">
        <w:rPr>
          <w:rFonts w:asciiTheme="majorHAnsi" w:hAnsiTheme="majorHAnsi"/>
          <w:sz w:val="20"/>
          <w:szCs w:val="20"/>
          <w:lang w:val="es-ES_tradnl"/>
        </w:rPr>
        <w:t>/</w:t>
      </w:r>
      <w:r w:rsidR="00751ADF" w:rsidRPr="008A7CEB">
        <w:rPr>
          <w:rFonts w:asciiTheme="majorHAnsi" w:hAnsiTheme="majorHAnsi"/>
          <w:sz w:val="20"/>
          <w:szCs w:val="20"/>
          <w:lang w:val="es-ES_tradnl"/>
        </w:rPr>
        <w:t>2007-</w:t>
      </w:r>
      <w:r w:rsidR="00464247" w:rsidRPr="008A7CEB">
        <w:rPr>
          <w:rFonts w:asciiTheme="majorHAnsi" w:hAnsiTheme="majorHAnsi"/>
          <w:sz w:val="20"/>
          <w:szCs w:val="20"/>
          <w:lang w:val="es-ES_tradnl"/>
        </w:rPr>
        <w:t>I</w:t>
      </w:r>
      <w:r w:rsidR="00A53DE7" w:rsidRPr="008A7CEB">
        <w:rPr>
          <w:rFonts w:asciiTheme="majorHAnsi" w:hAnsiTheme="majorHAnsi"/>
          <w:sz w:val="20"/>
          <w:szCs w:val="20"/>
          <w:lang w:val="es-ES_tradnl"/>
        </w:rPr>
        <w:t>;</w:t>
      </w:r>
      <w:r w:rsidR="00D30129" w:rsidRPr="008A7CEB">
        <w:rPr>
          <w:rFonts w:asciiTheme="majorHAnsi" w:hAnsiTheme="majorHAnsi"/>
          <w:sz w:val="20"/>
          <w:szCs w:val="20"/>
          <w:lang w:val="es-ES_tradnl"/>
        </w:rPr>
        <w:t xml:space="preserve"> y que posteriormente</w:t>
      </w:r>
      <w:r w:rsidR="008C6C49" w:rsidRPr="008A7CEB">
        <w:rPr>
          <w:rFonts w:asciiTheme="majorHAnsi" w:hAnsiTheme="majorHAnsi"/>
          <w:sz w:val="20"/>
          <w:szCs w:val="20"/>
          <w:lang w:val="es-ES_tradnl"/>
        </w:rPr>
        <w:t>,</w:t>
      </w:r>
      <w:r w:rsidR="00D30129" w:rsidRPr="008A7CEB">
        <w:rPr>
          <w:rFonts w:asciiTheme="majorHAnsi" w:hAnsiTheme="majorHAnsi"/>
          <w:sz w:val="20"/>
          <w:szCs w:val="20"/>
          <w:lang w:val="es-ES_tradnl"/>
        </w:rPr>
        <w:t xml:space="preserve"> el </w:t>
      </w:r>
      <w:r w:rsidR="00362D12" w:rsidRPr="008A7CEB">
        <w:rPr>
          <w:rFonts w:asciiTheme="majorHAnsi" w:hAnsiTheme="majorHAnsi"/>
          <w:sz w:val="20"/>
          <w:szCs w:val="20"/>
          <w:lang w:val="es-ES_tradnl"/>
        </w:rPr>
        <w:t>I</w:t>
      </w:r>
      <w:r w:rsidR="00D30129" w:rsidRPr="008A7CEB">
        <w:rPr>
          <w:rFonts w:asciiTheme="majorHAnsi" w:hAnsiTheme="majorHAnsi"/>
          <w:sz w:val="20"/>
          <w:szCs w:val="20"/>
          <w:lang w:val="es-ES_tradnl"/>
        </w:rPr>
        <w:t xml:space="preserve">nmueble </w:t>
      </w:r>
      <w:r w:rsidR="00362D12" w:rsidRPr="008A7CEB">
        <w:rPr>
          <w:rFonts w:asciiTheme="majorHAnsi" w:hAnsiTheme="majorHAnsi"/>
          <w:sz w:val="20"/>
          <w:szCs w:val="20"/>
          <w:lang w:val="es-ES_tradnl"/>
        </w:rPr>
        <w:t>fue</w:t>
      </w:r>
      <w:r w:rsidR="00D30129" w:rsidRPr="008A7CEB">
        <w:rPr>
          <w:rFonts w:asciiTheme="majorHAnsi" w:hAnsiTheme="majorHAnsi"/>
          <w:sz w:val="20"/>
          <w:szCs w:val="20"/>
          <w:lang w:val="es-ES_tradnl"/>
        </w:rPr>
        <w:t xml:space="preserve"> vendido por la </w:t>
      </w:r>
      <w:r w:rsidR="00C148F1" w:rsidRPr="008A7CEB">
        <w:rPr>
          <w:rFonts w:asciiTheme="majorHAnsi" w:hAnsiTheme="majorHAnsi"/>
          <w:sz w:val="20"/>
          <w:szCs w:val="20"/>
          <w:lang w:val="es-ES_tradnl"/>
        </w:rPr>
        <w:t>s</w:t>
      </w:r>
      <w:r w:rsidR="00033408" w:rsidRPr="008A7CEB">
        <w:rPr>
          <w:rFonts w:asciiTheme="majorHAnsi" w:hAnsiTheme="majorHAnsi"/>
          <w:sz w:val="20"/>
          <w:szCs w:val="20"/>
          <w:lang w:val="es-ES_tradnl"/>
        </w:rPr>
        <w:t>eñora</w:t>
      </w:r>
      <w:r w:rsidR="00D30129" w:rsidRPr="008A7CEB">
        <w:rPr>
          <w:rFonts w:asciiTheme="majorHAnsi" w:hAnsiTheme="majorHAnsi"/>
          <w:sz w:val="20"/>
          <w:szCs w:val="20"/>
          <w:lang w:val="es-ES_tradnl"/>
        </w:rPr>
        <w:t xml:space="preserve"> Nava a un tercero. </w:t>
      </w:r>
    </w:p>
    <w:p w14:paraId="1E2503DE" w14:textId="79EA9A3F" w:rsidR="00755FD8" w:rsidRPr="008A7CEB" w:rsidRDefault="0078410D" w:rsidP="00122FC3">
      <w:pPr>
        <w:pStyle w:val="ListParagraph"/>
        <w:numPr>
          <w:ilvl w:val="0"/>
          <w:numId w:val="56"/>
        </w:numPr>
        <w:suppressAutoHyphens/>
        <w:spacing w:after="240"/>
        <w:ind w:left="0" w:firstLine="709"/>
        <w:jc w:val="both"/>
        <w:rPr>
          <w:rFonts w:asciiTheme="majorHAnsi" w:hAnsiTheme="majorHAnsi"/>
          <w:sz w:val="20"/>
          <w:szCs w:val="20"/>
          <w:lang w:val="es-ES_tradnl"/>
        </w:rPr>
      </w:pPr>
      <w:r w:rsidRPr="008A7CEB">
        <w:rPr>
          <w:rFonts w:asciiTheme="majorHAnsi" w:hAnsiTheme="majorHAnsi"/>
          <w:sz w:val="20"/>
          <w:szCs w:val="20"/>
          <w:lang w:val="es-ES_tradnl"/>
        </w:rPr>
        <w:t>La</w:t>
      </w:r>
      <w:r w:rsidR="00F770B1" w:rsidRPr="008A7CEB">
        <w:rPr>
          <w:rFonts w:asciiTheme="majorHAnsi" w:hAnsiTheme="majorHAnsi"/>
          <w:sz w:val="20"/>
          <w:szCs w:val="20"/>
          <w:lang w:val="es-ES_tradnl"/>
        </w:rPr>
        <w:t xml:space="preserve"> </w:t>
      </w:r>
      <w:r w:rsidR="00E27280" w:rsidRPr="008A7CEB">
        <w:rPr>
          <w:rFonts w:asciiTheme="majorHAnsi" w:hAnsiTheme="majorHAnsi"/>
          <w:sz w:val="20"/>
          <w:szCs w:val="20"/>
          <w:lang w:val="es-ES_tradnl"/>
        </w:rPr>
        <w:t>señora</w:t>
      </w:r>
      <w:r w:rsidR="00F770B1" w:rsidRPr="008A7CEB">
        <w:rPr>
          <w:rFonts w:asciiTheme="majorHAnsi" w:hAnsiTheme="majorHAnsi"/>
          <w:sz w:val="20"/>
          <w:szCs w:val="20"/>
          <w:lang w:val="es-ES_tradnl"/>
        </w:rPr>
        <w:t xml:space="preserve"> García </w:t>
      </w:r>
      <w:r w:rsidRPr="008A7CEB">
        <w:rPr>
          <w:rFonts w:asciiTheme="majorHAnsi" w:hAnsiTheme="majorHAnsi"/>
          <w:sz w:val="20"/>
          <w:szCs w:val="20"/>
          <w:lang w:val="es-ES_tradnl"/>
        </w:rPr>
        <w:t xml:space="preserve">manifiesta que </w:t>
      </w:r>
      <w:r w:rsidR="00F770B1" w:rsidRPr="008A7CEB">
        <w:rPr>
          <w:rFonts w:asciiTheme="majorHAnsi" w:hAnsiTheme="majorHAnsi"/>
          <w:sz w:val="20"/>
          <w:szCs w:val="20"/>
          <w:lang w:val="es-ES_tradnl"/>
        </w:rPr>
        <w:t xml:space="preserve">solicitó al </w:t>
      </w:r>
      <w:r w:rsidR="001E0E0C" w:rsidRPr="008A7CEB">
        <w:rPr>
          <w:rFonts w:asciiTheme="majorHAnsi" w:hAnsiTheme="majorHAnsi"/>
          <w:sz w:val="20"/>
          <w:szCs w:val="20"/>
          <w:lang w:val="es-ES_tradnl"/>
        </w:rPr>
        <w:t xml:space="preserve">Juzgado Segundo Civil de Primera Instancia del Distrito Judicial de </w:t>
      </w:r>
      <w:r w:rsidR="00D253F4" w:rsidRPr="008A7CEB">
        <w:rPr>
          <w:rFonts w:asciiTheme="majorHAnsi" w:hAnsiTheme="majorHAnsi"/>
          <w:sz w:val="20"/>
          <w:szCs w:val="20"/>
          <w:lang w:val="es-ES_tradnl"/>
        </w:rPr>
        <w:t xml:space="preserve">Chilpancingo </w:t>
      </w:r>
      <w:r w:rsidR="009222F4" w:rsidRPr="008A7CEB">
        <w:rPr>
          <w:rFonts w:asciiTheme="majorHAnsi" w:hAnsiTheme="majorHAnsi"/>
          <w:sz w:val="20"/>
          <w:szCs w:val="20"/>
          <w:lang w:val="es-ES_tradnl"/>
        </w:rPr>
        <w:t xml:space="preserve">de </w:t>
      </w:r>
      <w:r w:rsidR="001E0E0C" w:rsidRPr="008A7CEB">
        <w:rPr>
          <w:rFonts w:asciiTheme="majorHAnsi" w:hAnsiTheme="majorHAnsi"/>
          <w:sz w:val="20"/>
          <w:szCs w:val="20"/>
          <w:lang w:val="es-ES_tradnl"/>
        </w:rPr>
        <w:t>los Bravo copia del expediente</w:t>
      </w:r>
      <w:r w:rsidR="00615569" w:rsidRPr="008A7CEB">
        <w:rPr>
          <w:rFonts w:asciiTheme="majorHAnsi" w:hAnsiTheme="majorHAnsi"/>
          <w:sz w:val="20"/>
          <w:szCs w:val="20"/>
          <w:lang w:val="es-ES_tradnl"/>
        </w:rPr>
        <w:t xml:space="preserve"> del juicio ejecutivo mercantil 107/2007-I</w:t>
      </w:r>
      <w:r w:rsidR="00292D0A" w:rsidRPr="008A7CEB">
        <w:rPr>
          <w:rFonts w:asciiTheme="majorHAnsi" w:hAnsiTheme="majorHAnsi"/>
          <w:sz w:val="20"/>
          <w:szCs w:val="20"/>
          <w:lang w:val="es-ES_tradnl"/>
        </w:rPr>
        <w:t xml:space="preserve">, el cual le entregado por el juzgado el </w:t>
      </w:r>
      <w:r w:rsidR="00755FD8" w:rsidRPr="008A7CEB">
        <w:rPr>
          <w:rFonts w:asciiTheme="majorHAnsi" w:hAnsiTheme="majorHAnsi"/>
          <w:sz w:val="20"/>
          <w:szCs w:val="20"/>
          <w:lang w:val="es-ES_tradnl"/>
        </w:rPr>
        <w:t>10 de enero de 2011</w:t>
      </w:r>
      <w:r w:rsidR="00292D0A" w:rsidRPr="008A7CEB">
        <w:rPr>
          <w:rFonts w:asciiTheme="majorHAnsi" w:hAnsiTheme="majorHAnsi"/>
          <w:sz w:val="20"/>
          <w:szCs w:val="20"/>
          <w:lang w:val="es-ES_tradnl"/>
        </w:rPr>
        <w:t xml:space="preserve">. </w:t>
      </w:r>
      <w:r w:rsidR="00F3340A" w:rsidRPr="008A7CEB">
        <w:rPr>
          <w:rFonts w:asciiTheme="majorHAnsi" w:hAnsiTheme="majorHAnsi"/>
          <w:sz w:val="20"/>
          <w:szCs w:val="20"/>
          <w:lang w:val="es-ES_tradnl"/>
        </w:rPr>
        <w:t>Del referido</w:t>
      </w:r>
      <w:r w:rsidR="00292D0A" w:rsidRPr="008A7CEB">
        <w:rPr>
          <w:rFonts w:asciiTheme="majorHAnsi" w:hAnsiTheme="majorHAnsi"/>
          <w:sz w:val="20"/>
          <w:szCs w:val="20"/>
          <w:lang w:val="es-ES_tradnl"/>
        </w:rPr>
        <w:t xml:space="preserve"> expediente se </w:t>
      </w:r>
      <w:r w:rsidR="00F3340A" w:rsidRPr="008A7CEB">
        <w:rPr>
          <w:rFonts w:asciiTheme="majorHAnsi" w:hAnsiTheme="majorHAnsi"/>
          <w:sz w:val="20"/>
          <w:szCs w:val="20"/>
          <w:lang w:val="es-ES_tradnl"/>
        </w:rPr>
        <w:t>desprende</w:t>
      </w:r>
      <w:r w:rsidR="00292D0A" w:rsidRPr="008A7CEB">
        <w:rPr>
          <w:rFonts w:asciiTheme="majorHAnsi" w:hAnsiTheme="majorHAnsi"/>
          <w:sz w:val="20"/>
          <w:szCs w:val="20"/>
          <w:lang w:val="es-ES_tradnl"/>
        </w:rPr>
        <w:t xml:space="preserve"> </w:t>
      </w:r>
      <w:r w:rsidR="00615569" w:rsidRPr="008A7CEB">
        <w:rPr>
          <w:rFonts w:asciiTheme="majorHAnsi" w:hAnsiTheme="majorHAnsi"/>
          <w:sz w:val="20"/>
          <w:szCs w:val="20"/>
          <w:lang w:val="es-ES_tradnl"/>
        </w:rPr>
        <w:t xml:space="preserve">lo siguiente: </w:t>
      </w:r>
    </w:p>
    <w:p w14:paraId="01176305" w14:textId="2F472B0D" w:rsidR="00006E0D" w:rsidRPr="008A7CEB" w:rsidRDefault="00755FD8" w:rsidP="00122FC3">
      <w:pPr>
        <w:numPr>
          <w:ilvl w:val="0"/>
          <w:numId w:val="58"/>
        </w:numPr>
        <w:suppressAutoHyphens/>
        <w:spacing w:after="240"/>
        <w:ind w:left="0" w:firstLine="720"/>
        <w:jc w:val="both"/>
        <w:rPr>
          <w:rFonts w:asciiTheme="majorHAnsi" w:eastAsia="Arial Unicode MS" w:hAnsiTheme="majorHAnsi"/>
          <w:sz w:val="20"/>
          <w:szCs w:val="20"/>
          <w:bdr w:val="nil"/>
          <w:lang w:val="es-ES_tradnl"/>
        </w:rPr>
      </w:pPr>
      <w:r w:rsidRPr="008A7CEB">
        <w:rPr>
          <w:rFonts w:asciiTheme="majorHAnsi" w:eastAsia="Arial Unicode MS" w:hAnsiTheme="majorHAnsi"/>
          <w:sz w:val="20"/>
          <w:szCs w:val="20"/>
          <w:bdr w:val="nil"/>
          <w:lang w:val="es-ES_tradnl"/>
        </w:rPr>
        <w:t xml:space="preserve">El </w:t>
      </w:r>
      <w:r w:rsidR="006E237F" w:rsidRPr="008A7CEB">
        <w:rPr>
          <w:rFonts w:asciiTheme="majorHAnsi" w:eastAsia="Arial Unicode MS" w:hAnsiTheme="majorHAnsi"/>
          <w:sz w:val="20"/>
          <w:szCs w:val="20"/>
          <w:bdr w:val="nil"/>
          <w:lang w:val="es-ES_tradnl"/>
        </w:rPr>
        <w:t>23</w:t>
      </w:r>
      <w:r w:rsidRPr="008A7CEB">
        <w:rPr>
          <w:rFonts w:asciiTheme="majorHAnsi" w:eastAsia="Arial Unicode MS" w:hAnsiTheme="majorHAnsi"/>
          <w:sz w:val="20"/>
          <w:szCs w:val="20"/>
          <w:bdr w:val="nil"/>
          <w:lang w:val="es-ES_tradnl"/>
        </w:rPr>
        <w:t xml:space="preserve"> de febrero de 2007</w:t>
      </w:r>
      <w:r w:rsidR="00DA13AC" w:rsidRPr="008A7CEB">
        <w:rPr>
          <w:rFonts w:asciiTheme="majorHAnsi" w:eastAsia="Arial Unicode MS" w:hAnsiTheme="majorHAnsi"/>
          <w:sz w:val="20"/>
          <w:szCs w:val="20"/>
          <w:bdr w:val="nil"/>
          <w:lang w:val="es-ES_tradnl"/>
        </w:rPr>
        <w:t xml:space="preserve"> la </w:t>
      </w:r>
      <w:r w:rsidR="00876D66" w:rsidRPr="008A7CEB">
        <w:rPr>
          <w:rFonts w:asciiTheme="majorHAnsi" w:eastAsia="Arial Unicode MS" w:hAnsiTheme="majorHAnsi"/>
          <w:sz w:val="20"/>
          <w:szCs w:val="20"/>
          <w:bdr w:val="nil"/>
          <w:lang w:val="es-ES_tradnl"/>
        </w:rPr>
        <w:t xml:space="preserve">señora </w:t>
      </w:r>
      <w:r w:rsidR="00DA13AC" w:rsidRPr="008A7CEB">
        <w:rPr>
          <w:rFonts w:asciiTheme="majorHAnsi" w:eastAsia="Arial Unicode MS" w:hAnsiTheme="majorHAnsi"/>
          <w:sz w:val="20"/>
          <w:szCs w:val="20"/>
          <w:bdr w:val="nil"/>
          <w:lang w:val="es-ES_tradnl"/>
        </w:rPr>
        <w:t>Nava</w:t>
      </w:r>
      <w:r w:rsidR="00006E0D" w:rsidRPr="008A7CEB">
        <w:rPr>
          <w:rFonts w:asciiTheme="majorHAnsi" w:eastAsia="Arial Unicode MS" w:hAnsiTheme="majorHAnsi"/>
          <w:sz w:val="20"/>
          <w:szCs w:val="20"/>
          <w:bdr w:val="nil"/>
          <w:lang w:val="es-ES_tradnl"/>
        </w:rPr>
        <w:t xml:space="preserve"> demandó </w:t>
      </w:r>
      <w:r w:rsidR="00DA13AC" w:rsidRPr="008A7CEB">
        <w:rPr>
          <w:rFonts w:asciiTheme="majorHAnsi" w:eastAsia="Arial Unicode MS" w:hAnsiTheme="majorHAnsi"/>
          <w:sz w:val="20"/>
          <w:szCs w:val="20"/>
          <w:bdr w:val="nil"/>
          <w:lang w:val="es-ES_tradnl"/>
        </w:rPr>
        <w:t xml:space="preserve">a los señores </w:t>
      </w:r>
      <w:r w:rsidRPr="008A7CEB">
        <w:rPr>
          <w:rFonts w:asciiTheme="majorHAnsi" w:eastAsia="Arial Unicode MS" w:hAnsiTheme="majorHAnsi"/>
          <w:sz w:val="20"/>
          <w:szCs w:val="20"/>
          <w:bdr w:val="nil"/>
          <w:lang w:val="es-ES_tradnl"/>
        </w:rPr>
        <w:t>Armando Sánchez González</w:t>
      </w:r>
      <w:r w:rsidR="00074759" w:rsidRPr="008A7CEB">
        <w:rPr>
          <w:rFonts w:asciiTheme="majorHAnsi" w:eastAsia="Arial Unicode MS" w:hAnsiTheme="majorHAnsi"/>
          <w:sz w:val="20"/>
          <w:szCs w:val="20"/>
          <w:bdr w:val="nil"/>
          <w:lang w:val="es-ES_tradnl"/>
        </w:rPr>
        <w:t xml:space="preserve"> -en calidad de deudor principal-</w:t>
      </w:r>
      <w:r w:rsidRPr="008A7CEB">
        <w:rPr>
          <w:rFonts w:asciiTheme="majorHAnsi" w:eastAsia="Arial Unicode MS" w:hAnsiTheme="majorHAnsi"/>
          <w:sz w:val="20"/>
          <w:szCs w:val="20"/>
          <w:bdr w:val="nil"/>
          <w:lang w:val="es-ES_tradnl"/>
        </w:rPr>
        <w:t xml:space="preserve"> y Aurora García López </w:t>
      </w:r>
      <w:r w:rsidR="00074759" w:rsidRPr="008A7CEB">
        <w:rPr>
          <w:rFonts w:asciiTheme="majorHAnsi" w:eastAsia="Arial Unicode MS" w:hAnsiTheme="majorHAnsi"/>
          <w:sz w:val="20"/>
          <w:szCs w:val="20"/>
          <w:bdr w:val="nil"/>
          <w:lang w:val="es-ES_tradnl"/>
        </w:rPr>
        <w:t xml:space="preserve">-en calidad de aval- </w:t>
      </w:r>
      <w:r w:rsidR="00006E0D" w:rsidRPr="008A7CEB">
        <w:rPr>
          <w:rFonts w:asciiTheme="majorHAnsi" w:eastAsia="Arial Unicode MS" w:hAnsiTheme="majorHAnsi"/>
          <w:sz w:val="20"/>
          <w:szCs w:val="20"/>
          <w:bdr w:val="nil"/>
          <w:lang w:val="es-ES_tradnl"/>
        </w:rPr>
        <w:t xml:space="preserve">(en adelante los “deudores”) por </w:t>
      </w:r>
      <w:r w:rsidR="00DA13AC" w:rsidRPr="008A7CEB">
        <w:rPr>
          <w:rFonts w:asciiTheme="majorHAnsi" w:eastAsia="Arial Unicode MS" w:hAnsiTheme="majorHAnsi"/>
          <w:sz w:val="20"/>
          <w:szCs w:val="20"/>
          <w:bdr w:val="nil"/>
          <w:lang w:val="es-ES_tradnl"/>
        </w:rPr>
        <w:t xml:space="preserve">la cantidad de </w:t>
      </w:r>
      <w:bookmarkStart w:id="2" w:name="OLE_LINK1"/>
      <w:bookmarkStart w:id="3" w:name="OLE_LINK2"/>
      <w:r w:rsidR="00006E0D" w:rsidRPr="008A7CEB">
        <w:rPr>
          <w:rFonts w:asciiTheme="majorHAnsi" w:eastAsia="Arial Unicode MS" w:hAnsiTheme="majorHAnsi"/>
          <w:sz w:val="20"/>
          <w:szCs w:val="20"/>
          <w:bdr w:val="nil"/>
          <w:lang w:val="es-ES_tradnl"/>
        </w:rPr>
        <w:t>$137,000</w:t>
      </w:r>
      <w:r w:rsidR="00006E0D" w:rsidRPr="008A7CEB">
        <w:rPr>
          <w:rFonts w:asciiTheme="majorHAnsi" w:eastAsia="Arial Unicode MS" w:hAnsiTheme="majorHAnsi"/>
          <w:sz w:val="20"/>
          <w:szCs w:val="20"/>
          <w:bdr w:val="nil"/>
          <w:vertAlign w:val="superscript"/>
          <w:lang w:val="es-ES_tradnl"/>
        </w:rPr>
        <w:footnoteReference w:id="5"/>
      </w:r>
      <w:r w:rsidR="000C62DD" w:rsidRPr="008A7CEB">
        <w:rPr>
          <w:rFonts w:asciiTheme="majorHAnsi" w:eastAsia="Arial Unicode MS" w:hAnsiTheme="majorHAnsi"/>
          <w:sz w:val="20"/>
          <w:szCs w:val="20"/>
          <w:bdr w:val="nil"/>
          <w:lang w:val="es-ES_tradnl"/>
        </w:rPr>
        <w:t xml:space="preserve"> pesos</w:t>
      </w:r>
      <w:r w:rsidR="002F4BE4" w:rsidRPr="008A7CEB">
        <w:rPr>
          <w:rFonts w:asciiTheme="majorHAnsi" w:eastAsia="Arial Unicode MS" w:hAnsiTheme="majorHAnsi"/>
          <w:sz w:val="20"/>
          <w:szCs w:val="20"/>
          <w:bdr w:val="nil"/>
          <w:lang w:val="es-ES_tradnl"/>
        </w:rPr>
        <w:t>;</w:t>
      </w:r>
      <w:r w:rsidR="00006E0D" w:rsidRPr="008A7CEB">
        <w:rPr>
          <w:rFonts w:asciiTheme="majorHAnsi" w:eastAsia="Arial Unicode MS" w:hAnsiTheme="majorHAnsi"/>
          <w:sz w:val="20"/>
          <w:szCs w:val="20"/>
          <w:bdr w:val="nil"/>
          <w:lang w:val="es-ES_tradnl"/>
        </w:rPr>
        <w:t xml:space="preserve"> </w:t>
      </w:r>
      <w:bookmarkEnd w:id="2"/>
      <w:bookmarkEnd w:id="3"/>
      <w:r w:rsidR="00006E0D" w:rsidRPr="008A7CEB">
        <w:rPr>
          <w:rFonts w:asciiTheme="majorHAnsi" w:eastAsia="Arial Unicode MS" w:hAnsiTheme="majorHAnsi"/>
          <w:sz w:val="20"/>
          <w:szCs w:val="20"/>
          <w:bdr w:val="nil"/>
          <w:lang w:val="es-ES_tradnl"/>
        </w:rPr>
        <w:t xml:space="preserve">deuda respaldada </w:t>
      </w:r>
      <w:r w:rsidR="00DA13AC" w:rsidRPr="008A7CEB">
        <w:rPr>
          <w:rFonts w:asciiTheme="majorHAnsi" w:eastAsia="Arial Unicode MS" w:hAnsiTheme="majorHAnsi"/>
          <w:sz w:val="20"/>
          <w:szCs w:val="20"/>
          <w:bdr w:val="nil"/>
          <w:lang w:val="es-ES_tradnl"/>
        </w:rPr>
        <w:t>por</w:t>
      </w:r>
      <w:r w:rsidR="00006E0D" w:rsidRPr="008A7CEB">
        <w:rPr>
          <w:rFonts w:asciiTheme="majorHAnsi" w:eastAsia="Arial Unicode MS" w:hAnsiTheme="majorHAnsi"/>
          <w:sz w:val="20"/>
          <w:szCs w:val="20"/>
          <w:bdr w:val="nil"/>
          <w:lang w:val="es-ES_tradnl"/>
        </w:rPr>
        <w:t xml:space="preserve"> </w:t>
      </w:r>
      <w:r w:rsidR="004969AA" w:rsidRPr="008A7CEB">
        <w:rPr>
          <w:rFonts w:asciiTheme="majorHAnsi" w:eastAsia="Arial Unicode MS" w:hAnsiTheme="majorHAnsi"/>
          <w:sz w:val="20"/>
          <w:szCs w:val="20"/>
          <w:bdr w:val="nil"/>
          <w:lang w:val="es-ES_tradnl"/>
        </w:rPr>
        <w:t>títulos de crédito, es decir,</w:t>
      </w:r>
      <w:r w:rsidR="005C1784" w:rsidRPr="008A7CEB">
        <w:rPr>
          <w:rFonts w:asciiTheme="majorHAnsi" w:eastAsia="Arial Unicode MS" w:hAnsiTheme="majorHAnsi"/>
          <w:sz w:val="20"/>
          <w:szCs w:val="20"/>
          <w:bdr w:val="nil"/>
          <w:lang w:val="es-ES_tradnl"/>
        </w:rPr>
        <w:t xml:space="preserve"> por</w:t>
      </w:r>
      <w:r w:rsidR="004969AA" w:rsidRPr="008A7CEB">
        <w:rPr>
          <w:rFonts w:asciiTheme="majorHAnsi" w:eastAsia="Arial Unicode MS" w:hAnsiTheme="majorHAnsi"/>
          <w:sz w:val="20"/>
          <w:szCs w:val="20"/>
          <w:bdr w:val="nil"/>
          <w:lang w:val="es-ES_tradnl"/>
        </w:rPr>
        <w:t xml:space="preserve"> </w:t>
      </w:r>
      <w:r w:rsidR="005C1784" w:rsidRPr="008A7CEB">
        <w:rPr>
          <w:rFonts w:asciiTheme="majorHAnsi" w:eastAsia="Arial Unicode MS" w:hAnsiTheme="majorHAnsi"/>
          <w:sz w:val="20"/>
          <w:szCs w:val="20"/>
          <w:bdr w:val="nil"/>
          <w:lang w:val="es-ES_tradnl"/>
        </w:rPr>
        <w:t xml:space="preserve">una serie de </w:t>
      </w:r>
      <w:r w:rsidR="00006E0D" w:rsidRPr="008A7CEB">
        <w:rPr>
          <w:rFonts w:asciiTheme="majorHAnsi" w:eastAsia="Arial Unicode MS" w:hAnsiTheme="majorHAnsi"/>
          <w:sz w:val="20"/>
          <w:szCs w:val="20"/>
          <w:bdr w:val="nil"/>
          <w:lang w:val="es-ES_tradnl"/>
        </w:rPr>
        <w:t xml:space="preserve">once pagarés. El domicilio de los </w:t>
      </w:r>
      <w:r w:rsidR="00045E09" w:rsidRPr="008A7CEB">
        <w:rPr>
          <w:rFonts w:asciiTheme="majorHAnsi" w:eastAsia="Arial Unicode MS" w:hAnsiTheme="majorHAnsi"/>
          <w:sz w:val="20"/>
          <w:szCs w:val="20"/>
          <w:bdr w:val="nil"/>
          <w:lang w:val="es-ES_tradnl"/>
        </w:rPr>
        <w:t xml:space="preserve">deudores </w:t>
      </w:r>
      <w:r w:rsidR="0027416E" w:rsidRPr="008A7CEB">
        <w:rPr>
          <w:rFonts w:asciiTheme="majorHAnsi" w:eastAsia="Arial Unicode MS" w:hAnsiTheme="majorHAnsi"/>
          <w:sz w:val="20"/>
          <w:szCs w:val="20"/>
          <w:bdr w:val="nil"/>
          <w:lang w:val="es-ES_tradnl"/>
        </w:rPr>
        <w:t xml:space="preserve">se ubicaba en </w:t>
      </w:r>
      <w:r w:rsidR="00045E09" w:rsidRPr="008A7CEB">
        <w:rPr>
          <w:rFonts w:asciiTheme="majorHAnsi" w:eastAsia="Arial Unicode MS" w:hAnsiTheme="majorHAnsi"/>
          <w:sz w:val="20"/>
          <w:szCs w:val="20"/>
          <w:bdr w:val="nil"/>
          <w:lang w:val="es-ES_tradnl"/>
        </w:rPr>
        <w:t xml:space="preserve">Calle Roqueta No. 2, Colonia Hermenegildo Galeana, Chilpancingo de los Bravo, </w:t>
      </w:r>
      <w:r w:rsidR="002F4BE4" w:rsidRPr="008A7CEB">
        <w:rPr>
          <w:rFonts w:asciiTheme="majorHAnsi" w:eastAsia="Arial Unicode MS" w:hAnsiTheme="majorHAnsi"/>
          <w:sz w:val="20"/>
          <w:szCs w:val="20"/>
          <w:bdr w:val="nil"/>
          <w:lang w:val="es-ES_tradnl"/>
        </w:rPr>
        <w:t>e</w:t>
      </w:r>
      <w:r w:rsidR="003D1D9C" w:rsidRPr="008A7CEB">
        <w:rPr>
          <w:rFonts w:asciiTheme="majorHAnsi" w:eastAsia="Arial Unicode MS" w:hAnsiTheme="majorHAnsi"/>
          <w:sz w:val="20"/>
          <w:szCs w:val="20"/>
          <w:bdr w:val="nil"/>
          <w:lang w:val="es-ES_tradnl"/>
        </w:rPr>
        <w:t xml:space="preserve">stado de </w:t>
      </w:r>
      <w:r w:rsidR="00045E09" w:rsidRPr="008A7CEB">
        <w:rPr>
          <w:rFonts w:asciiTheme="majorHAnsi" w:eastAsia="Arial Unicode MS" w:hAnsiTheme="majorHAnsi"/>
          <w:sz w:val="20"/>
          <w:szCs w:val="20"/>
          <w:bdr w:val="nil"/>
          <w:lang w:val="es-ES_tradnl"/>
        </w:rPr>
        <w:t>Guerrero</w:t>
      </w:r>
      <w:r w:rsidR="007F1595" w:rsidRPr="008A7CEB">
        <w:rPr>
          <w:rFonts w:asciiTheme="majorHAnsi" w:eastAsia="Arial Unicode MS" w:hAnsiTheme="majorHAnsi"/>
          <w:sz w:val="20"/>
          <w:szCs w:val="20"/>
          <w:bdr w:val="nil"/>
          <w:lang w:val="es-ES_tradnl"/>
        </w:rPr>
        <w:t xml:space="preserve">. </w:t>
      </w:r>
    </w:p>
    <w:p w14:paraId="5058070C" w14:textId="72BC3CF3" w:rsidR="00B327D8" w:rsidRPr="008A7CEB" w:rsidRDefault="00EF0D95" w:rsidP="00122FC3">
      <w:pPr>
        <w:numPr>
          <w:ilvl w:val="0"/>
          <w:numId w:val="58"/>
        </w:numPr>
        <w:suppressAutoHyphens/>
        <w:spacing w:after="240"/>
        <w:ind w:left="0" w:firstLine="720"/>
        <w:jc w:val="both"/>
        <w:rPr>
          <w:rFonts w:asciiTheme="majorHAnsi" w:eastAsia="Arial Unicode MS" w:hAnsiTheme="majorHAnsi"/>
          <w:sz w:val="20"/>
          <w:szCs w:val="20"/>
          <w:bdr w:val="nil"/>
          <w:lang w:val="es-ES_tradnl"/>
        </w:rPr>
      </w:pPr>
      <w:r w:rsidRPr="008A7CEB">
        <w:rPr>
          <w:rFonts w:asciiTheme="majorHAnsi" w:eastAsia="Arial Unicode MS" w:hAnsiTheme="majorHAnsi"/>
          <w:sz w:val="20"/>
          <w:szCs w:val="20"/>
          <w:bdr w:val="nil"/>
          <w:lang w:val="es-ES_tradnl"/>
        </w:rPr>
        <w:t xml:space="preserve">El 11 de junio de 2007 se declaró en rebeldía a los deudores por no </w:t>
      </w:r>
      <w:r w:rsidR="002F4BE4" w:rsidRPr="008A7CEB">
        <w:rPr>
          <w:rFonts w:asciiTheme="majorHAnsi" w:eastAsia="Arial Unicode MS" w:hAnsiTheme="majorHAnsi"/>
          <w:sz w:val="20"/>
          <w:szCs w:val="20"/>
          <w:bdr w:val="nil"/>
          <w:lang w:val="es-ES_tradnl"/>
        </w:rPr>
        <w:t>responder</w:t>
      </w:r>
      <w:r w:rsidRPr="008A7CEB">
        <w:rPr>
          <w:rFonts w:asciiTheme="majorHAnsi" w:eastAsia="Arial Unicode MS" w:hAnsiTheme="majorHAnsi"/>
          <w:sz w:val="20"/>
          <w:szCs w:val="20"/>
          <w:bdr w:val="nil"/>
          <w:lang w:val="es-ES_tradnl"/>
        </w:rPr>
        <w:t xml:space="preserve"> a la demanda interpuesta en su contra</w:t>
      </w:r>
      <w:r w:rsidR="00FF1C85" w:rsidRPr="008A7CEB">
        <w:rPr>
          <w:rFonts w:asciiTheme="majorHAnsi" w:eastAsia="Arial Unicode MS" w:hAnsiTheme="majorHAnsi"/>
          <w:sz w:val="20"/>
          <w:szCs w:val="20"/>
          <w:bdr w:val="nil"/>
          <w:lang w:val="es-ES_tradnl"/>
        </w:rPr>
        <w:t>.</w:t>
      </w:r>
      <w:r w:rsidRPr="008A7CEB">
        <w:rPr>
          <w:rFonts w:asciiTheme="majorHAnsi" w:eastAsia="Arial Unicode MS" w:hAnsiTheme="majorHAnsi"/>
          <w:sz w:val="20"/>
          <w:szCs w:val="20"/>
          <w:bdr w:val="nil"/>
          <w:lang w:val="es-ES_tradnl"/>
        </w:rPr>
        <w:t xml:space="preserve"> </w:t>
      </w:r>
      <w:r w:rsidR="00FF1C85" w:rsidRPr="008A7CEB">
        <w:rPr>
          <w:rFonts w:asciiTheme="majorHAnsi" w:eastAsia="Arial Unicode MS" w:hAnsiTheme="majorHAnsi"/>
          <w:sz w:val="20"/>
          <w:szCs w:val="20"/>
          <w:bdr w:val="nil"/>
          <w:lang w:val="es-ES_tradnl"/>
        </w:rPr>
        <w:t>Así, e</w:t>
      </w:r>
      <w:r w:rsidRPr="008A7CEB">
        <w:rPr>
          <w:rFonts w:asciiTheme="majorHAnsi" w:eastAsia="Arial Unicode MS" w:hAnsiTheme="majorHAnsi"/>
          <w:sz w:val="20"/>
          <w:szCs w:val="20"/>
          <w:bdr w:val="nil"/>
          <w:lang w:val="es-ES_tradnl"/>
        </w:rPr>
        <w:t xml:space="preserve">n sentencia de 14 de junio de 2007 el </w:t>
      </w:r>
      <w:r w:rsidR="00FF1C85" w:rsidRPr="008A7CEB">
        <w:rPr>
          <w:rFonts w:asciiTheme="majorHAnsi" w:eastAsia="Arial Unicode MS" w:hAnsiTheme="majorHAnsi"/>
          <w:sz w:val="20"/>
          <w:szCs w:val="20"/>
          <w:bdr w:val="nil"/>
          <w:lang w:val="es-ES_tradnl"/>
        </w:rPr>
        <w:t>Juzgado Segundo Civil de Primera Instancia del Distrito Judicial de los Bravo</w:t>
      </w:r>
      <w:r w:rsidR="00641EEA" w:rsidRPr="008A7CEB">
        <w:rPr>
          <w:rFonts w:asciiTheme="majorHAnsi" w:eastAsia="Arial Unicode MS" w:hAnsiTheme="majorHAnsi"/>
          <w:sz w:val="20"/>
          <w:szCs w:val="20"/>
          <w:bdr w:val="nil"/>
          <w:lang w:val="es-ES_tradnl"/>
        </w:rPr>
        <w:t xml:space="preserve"> </w:t>
      </w:r>
      <w:r w:rsidR="004764BA" w:rsidRPr="008A7CEB">
        <w:rPr>
          <w:rFonts w:asciiTheme="majorHAnsi" w:eastAsia="Arial Unicode MS" w:hAnsiTheme="majorHAnsi"/>
          <w:sz w:val="20"/>
          <w:szCs w:val="20"/>
          <w:bdr w:val="nil"/>
          <w:lang w:val="es-ES_tradnl"/>
        </w:rPr>
        <w:t>conden</w:t>
      </w:r>
      <w:r w:rsidR="00FF1C85" w:rsidRPr="008A7CEB">
        <w:rPr>
          <w:rFonts w:asciiTheme="majorHAnsi" w:eastAsia="Arial Unicode MS" w:hAnsiTheme="majorHAnsi"/>
          <w:sz w:val="20"/>
          <w:szCs w:val="20"/>
          <w:bdr w:val="nil"/>
          <w:lang w:val="es-ES_tradnl"/>
        </w:rPr>
        <w:t xml:space="preserve">ó </w:t>
      </w:r>
      <w:r w:rsidR="00C8116B" w:rsidRPr="008A7CEB">
        <w:rPr>
          <w:rFonts w:asciiTheme="majorHAnsi" w:eastAsia="Arial Unicode MS" w:hAnsiTheme="majorHAnsi"/>
          <w:sz w:val="20"/>
          <w:szCs w:val="20"/>
          <w:bdr w:val="nil"/>
          <w:lang w:val="es-ES_tradnl"/>
        </w:rPr>
        <w:t xml:space="preserve">a los deudores </w:t>
      </w:r>
      <w:r w:rsidR="00386563" w:rsidRPr="008A7CEB">
        <w:rPr>
          <w:rFonts w:asciiTheme="majorHAnsi" w:eastAsia="Arial Unicode MS" w:hAnsiTheme="majorHAnsi"/>
          <w:sz w:val="20"/>
          <w:szCs w:val="20"/>
          <w:bdr w:val="nil"/>
          <w:lang w:val="es-ES_tradnl"/>
        </w:rPr>
        <w:t>el pago de</w:t>
      </w:r>
      <w:r w:rsidR="00FF1C85" w:rsidRPr="008A7CEB">
        <w:rPr>
          <w:rFonts w:asciiTheme="majorHAnsi" w:eastAsia="Arial Unicode MS" w:hAnsiTheme="majorHAnsi"/>
          <w:sz w:val="20"/>
          <w:szCs w:val="20"/>
          <w:bdr w:val="nil"/>
          <w:lang w:val="es-ES_tradnl"/>
        </w:rPr>
        <w:t xml:space="preserve"> </w:t>
      </w:r>
      <w:r w:rsidR="00641EEA" w:rsidRPr="008A7CEB">
        <w:rPr>
          <w:rFonts w:asciiTheme="majorHAnsi" w:eastAsia="Arial Unicode MS" w:hAnsiTheme="majorHAnsi"/>
          <w:sz w:val="20"/>
          <w:szCs w:val="20"/>
          <w:bdr w:val="nil"/>
          <w:lang w:val="es-ES_tradnl"/>
        </w:rPr>
        <w:t>$137,000</w:t>
      </w:r>
      <w:r w:rsidR="00641EEA" w:rsidRPr="008A7CEB">
        <w:rPr>
          <w:rFonts w:asciiTheme="majorHAnsi" w:eastAsia="Arial Unicode MS" w:hAnsiTheme="majorHAnsi"/>
          <w:sz w:val="20"/>
          <w:szCs w:val="20"/>
          <w:bdr w:val="nil"/>
          <w:vertAlign w:val="superscript"/>
          <w:lang w:val="es-ES_tradnl"/>
        </w:rPr>
        <w:footnoteReference w:id="6"/>
      </w:r>
      <w:r w:rsidR="00641EEA" w:rsidRPr="008A7CEB">
        <w:rPr>
          <w:rFonts w:asciiTheme="majorHAnsi" w:eastAsia="Arial Unicode MS" w:hAnsiTheme="majorHAnsi"/>
          <w:sz w:val="20"/>
          <w:szCs w:val="20"/>
          <w:bdr w:val="nil"/>
          <w:lang w:val="es-ES_tradnl"/>
        </w:rPr>
        <w:t xml:space="preserve"> </w:t>
      </w:r>
      <w:r w:rsidR="006D3C98" w:rsidRPr="008A7CEB">
        <w:rPr>
          <w:rFonts w:asciiTheme="majorHAnsi" w:eastAsia="Arial Unicode MS" w:hAnsiTheme="majorHAnsi"/>
          <w:sz w:val="20"/>
          <w:szCs w:val="20"/>
          <w:bdr w:val="nil"/>
          <w:lang w:val="es-ES_tradnl"/>
        </w:rPr>
        <w:t>p</w:t>
      </w:r>
      <w:r w:rsidR="00D26036" w:rsidRPr="008A7CEB">
        <w:rPr>
          <w:rFonts w:asciiTheme="majorHAnsi" w:eastAsia="Arial Unicode MS" w:hAnsiTheme="majorHAnsi"/>
          <w:sz w:val="20"/>
          <w:szCs w:val="20"/>
          <w:bdr w:val="nil"/>
          <w:lang w:val="es-ES_tradnl"/>
        </w:rPr>
        <w:t xml:space="preserve">esos </w:t>
      </w:r>
      <w:r w:rsidR="00C8116B" w:rsidRPr="008A7CEB">
        <w:rPr>
          <w:rFonts w:asciiTheme="majorHAnsi" w:eastAsia="Arial Unicode MS" w:hAnsiTheme="majorHAnsi"/>
          <w:sz w:val="20"/>
          <w:szCs w:val="20"/>
          <w:bdr w:val="nil"/>
          <w:lang w:val="es-ES_tradnl"/>
        </w:rPr>
        <w:t>por</w:t>
      </w:r>
      <w:r w:rsidR="00641EEA" w:rsidRPr="008A7CEB">
        <w:rPr>
          <w:rFonts w:asciiTheme="majorHAnsi" w:eastAsia="Arial Unicode MS" w:hAnsiTheme="majorHAnsi"/>
          <w:sz w:val="20"/>
          <w:szCs w:val="20"/>
          <w:bdr w:val="nil"/>
          <w:lang w:val="es-ES_tradnl"/>
        </w:rPr>
        <w:t xml:space="preserve"> concepto de adeudo principal</w:t>
      </w:r>
      <w:r w:rsidR="002F4BE4" w:rsidRPr="008A7CEB">
        <w:rPr>
          <w:rFonts w:asciiTheme="majorHAnsi" w:eastAsia="Arial Unicode MS" w:hAnsiTheme="majorHAnsi"/>
          <w:sz w:val="20"/>
          <w:szCs w:val="20"/>
          <w:bdr w:val="nil"/>
          <w:lang w:val="es-ES_tradnl"/>
        </w:rPr>
        <w:t>,</w:t>
      </w:r>
      <w:r w:rsidR="00641EEA" w:rsidRPr="008A7CEB">
        <w:rPr>
          <w:rFonts w:asciiTheme="majorHAnsi" w:eastAsia="Arial Unicode MS" w:hAnsiTheme="majorHAnsi"/>
          <w:sz w:val="20"/>
          <w:szCs w:val="20"/>
          <w:bdr w:val="nil"/>
          <w:lang w:val="es-ES_tradnl"/>
        </w:rPr>
        <w:t xml:space="preserve"> y el diez por ciento </w:t>
      </w:r>
      <w:r w:rsidR="00C974E9" w:rsidRPr="008A7CEB">
        <w:rPr>
          <w:rFonts w:asciiTheme="majorHAnsi" w:eastAsia="Arial Unicode MS" w:hAnsiTheme="majorHAnsi"/>
          <w:sz w:val="20"/>
          <w:szCs w:val="20"/>
          <w:bdr w:val="nil"/>
          <w:lang w:val="es-ES_tradnl"/>
        </w:rPr>
        <w:t>sobre dicha cantidad</w:t>
      </w:r>
      <w:r w:rsidR="00EF5748" w:rsidRPr="008A7CEB">
        <w:rPr>
          <w:rFonts w:asciiTheme="majorHAnsi" w:eastAsia="Arial Unicode MS" w:hAnsiTheme="majorHAnsi"/>
          <w:sz w:val="20"/>
          <w:szCs w:val="20"/>
          <w:bdr w:val="nil"/>
          <w:lang w:val="es-ES_tradnl"/>
        </w:rPr>
        <w:t xml:space="preserve"> </w:t>
      </w:r>
      <w:r w:rsidR="004A3802" w:rsidRPr="008A7CEB">
        <w:rPr>
          <w:rFonts w:asciiTheme="majorHAnsi" w:eastAsia="Arial Unicode MS" w:hAnsiTheme="majorHAnsi"/>
          <w:sz w:val="20"/>
          <w:szCs w:val="20"/>
          <w:bdr w:val="nil"/>
          <w:lang w:val="es-ES_tradnl"/>
        </w:rPr>
        <w:t>por</w:t>
      </w:r>
      <w:r w:rsidR="00641EEA" w:rsidRPr="008A7CEB">
        <w:rPr>
          <w:rFonts w:asciiTheme="majorHAnsi" w:eastAsia="Arial Unicode MS" w:hAnsiTheme="majorHAnsi"/>
          <w:sz w:val="20"/>
          <w:szCs w:val="20"/>
          <w:bdr w:val="nil"/>
          <w:lang w:val="es-ES_tradnl"/>
        </w:rPr>
        <w:t xml:space="preserve"> intereses moratorios pactados. </w:t>
      </w:r>
    </w:p>
    <w:p w14:paraId="36A7F951" w14:textId="0EFFE51C" w:rsidR="0027416E" w:rsidRPr="008A7CEB" w:rsidRDefault="00203B5E" w:rsidP="00122FC3">
      <w:pPr>
        <w:numPr>
          <w:ilvl w:val="0"/>
          <w:numId w:val="58"/>
        </w:numPr>
        <w:suppressAutoHyphens/>
        <w:spacing w:after="240"/>
        <w:ind w:left="0" w:firstLine="720"/>
        <w:jc w:val="both"/>
        <w:rPr>
          <w:rFonts w:asciiTheme="majorHAnsi" w:eastAsia="Arial Unicode MS" w:hAnsiTheme="majorHAnsi"/>
          <w:sz w:val="20"/>
          <w:szCs w:val="20"/>
          <w:bdr w:val="nil"/>
          <w:lang w:val="es-ES_tradnl"/>
        </w:rPr>
      </w:pPr>
      <w:r w:rsidRPr="008A7CEB">
        <w:rPr>
          <w:rFonts w:asciiTheme="majorHAnsi" w:eastAsia="Arial Unicode MS" w:hAnsiTheme="majorHAnsi"/>
          <w:sz w:val="20"/>
          <w:szCs w:val="20"/>
          <w:bdr w:val="nil"/>
          <w:lang w:val="es-ES_tradnl"/>
        </w:rPr>
        <w:t>El 8 de agosto de 2007 se notificó a los deudores</w:t>
      </w:r>
      <w:r w:rsidR="00B567BB" w:rsidRPr="008A7CEB">
        <w:rPr>
          <w:rFonts w:asciiTheme="majorHAnsi" w:eastAsia="Arial Unicode MS" w:hAnsiTheme="majorHAnsi"/>
          <w:sz w:val="20"/>
          <w:szCs w:val="20"/>
          <w:bdr w:val="nil"/>
          <w:lang w:val="es-ES_tradnl"/>
        </w:rPr>
        <w:t xml:space="preserve"> la sentencia de 14 de junio de 2007; sin embargo, </w:t>
      </w:r>
      <w:r w:rsidR="004A3802" w:rsidRPr="008A7CEB">
        <w:rPr>
          <w:rFonts w:asciiTheme="majorHAnsi" w:eastAsia="Arial Unicode MS" w:hAnsiTheme="majorHAnsi"/>
          <w:sz w:val="20"/>
          <w:szCs w:val="20"/>
          <w:bdr w:val="nil"/>
          <w:lang w:val="es-ES_tradnl"/>
        </w:rPr>
        <w:t>estos</w:t>
      </w:r>
      <w:r w:rsidR="00B567BB" w:rsidRPr="008A7CEB">
        <w:rPr>
          <w:rFonts w:asciiTheme="majorHAnsi" w:eastAsia="Arial Unicode MS" w:hAnsiTheme="majorHAnsi"/>
          <w:sz w:val="20"/>
          <w:szCs w:val="20"/>
          <w:bdr w:val="nil"/>
          <w:lang w:val="es-ES_tradnl"/>
        </w:rPr>
        <w:t xml:space="preserve"> se negaron a identificarse y </w:t>
      </w:r>
      <w:r w:rsidR="00466276" w:rsidRPr="008A7CEB">
        <w:rPr>
          <w:rFonts w:asciiTheme="majorHAnsi" w:eastAsia="Arial Unicode MS" w:hAnsiTheme="majorHAnsi"/>
          <w:sz w:val="20"/>
          <w:szCs w:val="20"/>
          <w:bdr w:val="nil"/>
          <w:lang w:val="es-ES_tradnl"/>
        </w:rPr>
        <w:t xml:space="preserve">a </w:t>
      </w:r>
      <w:r w:rsidR="00B567BB" w:rsidRPr="008A7CEB">
        <w:rPr>
          <w:rFonts w:asciiTheme="majorHAnsi" w:eastAsia="Arial Unicode MS" w:hAnsiTheme="majorHAnsi"/>
          <w:sz w:val="20"/>
          <w:szCs w:val="20"/>
          <w:bdr w:val="nil"/>
          <w:lang w:val="es-ES_tradnl"/>
        </w:rPr>
        <w:t xml:space="preserve">firmar de recibido. </w:t>
      </w:r>
      <w:r w:rsidR="00641EEA" w:rsidRPr="008A7CEB">
        <w:rPr>
          <w:rFonts w:asciiTheme="majorHAnsi" w:eastAsia="Arial Unicode MS" w:hAnsiTheme="majorHAnsi"/>
          <w:sz w:val="20"/>
          <w:szCs w:val="20"/>
          <w:bdr w:val="nil"/>
          <w:lang w:val="es-ES_tradnl"/>
        </w:rPr>
        <w:t xml:space="preserve">El </w:t>
      </w:r>
      <w:r w:rsidR="004764BA" w:rsidRPr="008A7CEB">
        <w:rPr>
          <w:rFonts w:asciiTheme="majorHAnsi" w:eastAsia="Arial Unicode MS" w:hAnsiTheme="majorHAnsi"/>
          <w:sz w:val="20"/>
          <w:szCs w:val="20"/>
          <w:bdr w:val="nil"/>
          <w:lang w:val="es-ES_tradnl"/>
        </w:rPr>
        <w:t>23 de agosto de 2007</w:t>
      </w:r>
      <w:r w:rsidR="00641EEA" w:rsidRPr="008A7CEB">
        <w:rPr>
          <w:rFonts w:asciiTheme="majorHAnsi" w:eastAsia="Arial Unicode MS" w:hAnsiTheme="majorHAnsi"/>
          <w:sz w:val="20"/>
          <w:szCs w:val="20"/>
          <w:bdr w:val="nil"/>
          <w:lang w:val="es-ES_tradnl"/>
        </w:rPr>
        <w:t xml:space="preserve"> el </w:t>
      </w:r>
      <w:r w:rsidR="004764BA" w:rsidRPr="008A7CEB">
        <w:rPr>
          <w:rFonts w:asciiTheme="majorHAnsi" w:eastAsia="Arial Unicode MS" w:hAnsiTheme="majorHAnsi"/>
          <w:sz w:val="20"/>
          <w:szCs w:val="20"/>
          <w:bdr w:val="nil"/>
          <w:lang w:val="es-ES_tradnl"/>
        </w:rPr>
        <w:t xml:space="preserve">Juez </w:t>
      </w:r>
      <w:r w:rsidRPr="008A7CEB">
        <w:rPr>
          <w:rFonts w:asciiTheme="majorHAnsi" w:eastAsia="Arial Unicode MS" w:hAnsiTheme="majorHAnsi"/>
          <w:sz w:val="20"/>
          <w:szCs w:val="20"/>
          <w:bdr w:val="nil"/>
          <w:lang w:val="es-ES_tradnl"/>
        </w:rPr>
        <w:t xml:space="preserve">Segundo Civil de Primera Instancia del Distrito Judicial de los Bravo </w:t>
      </w:r>
      <w:r w:rsidR="004764BA" w:rsidRPr="008A7CEB">
        <w:rPr>
          <w:rFonts w:asciiTheme="majorHAnsi" w:eastAsia="Arial Unicode MS" w:hAnsiTheme="majorHAnsi"/>
          <w:sz w:val="20"/>
          <w:szCs w:val="20"/>
          <w:bdr w:val="nil"/>
          <w:lang w:val="es-ES_tradnl"/>
        </w:rPr>
        <w:t xml:space="preserve">declaró ejecutoriada la </w:t>
      </w:r>
      <w:r w:rsidR="00B567BB" w:rsidRPr="008A7CEB">
        <w:rPr>
          <w:rFonts w:asciiTheme="majorHAnsi" w:eastAsia="Arial Unicode MS" w:hAnsiTheme="majorHAnsi"/>
          <w:sz w:val="20"/>
          <w:szCs w:val="20"/>
          <w:bdr w:val="nil"/>
          <w:lang w:val="es-ES_tradnl"/>
        </w:rPr>
        <w:t>sentencia antes referida</w:t>
      </w:r>
      <w:r w:rsidR="002F02CE" w:rsidRPr="008A7CEB">
        <w:rPr>
          <w:rFonts w:asciiTheme="majorHAnsi" w:eastAsia="Arial Unicode MS" w:hAnsiTheme="majorHAnsi"/>
          <w:sz w:val="20"/>
          <w:szCs w:val="20"/>
          <w:bdr w:val="nil"/>
          <w:lang w:val="es-ES_tradnl"/>
        </w:rPr>
        <w:t xml:space="preserve"> </w:t>
      </w:r>
      <w:r w:rsidR="004764BA" w:rsidRPr="008A7CEB">
        <w:rPr>
          <w:rFonts w:asciiTheme="majorHAnsi" w:eastAsia="Arial Unicode MS" w:hAnsiTheme="majorHAnsi"/>
          <w:sz w:val="20"/>
          <w:szCs w:val="20"/>
          <w:bdr w:val="nil"/>
          <w:lang w:val="es-ES_tradnl"/>
        </w:rPr>
        <w:t xml:space="preserve">al no haberse recurrido por los </w:t>
      </w:r>
      <w:r w:rsidR="00641EEA" w:rsidRPr="008A7CEB">
        <w:rPr>
          <w:rFonts w:asciiTheme="majorHAnsi" w:eastAsia="Arial Unicode MS" w:hAnsiTheme="majorHAnsi"/>
          <w:sz w:val="20"/>
          <w:szCs w:val="20"/>
          <w:bdr w:val="nil"/>
          <w:lang w:val="es-ES_tradnl"/>
        </w:rPr>
        <w:t>deudores</w:t>
      </w:r>
      <w:r w:rsidR="004764BA" w:rsidRPr="008A7CEB">
        <w:rPr>
          <w:rFonts w:asciiTheme="majorHAnsi" w:eastAsia="Arial Unicode MS" w:hAnsiTheme="majorHAnsi"/>
          <w:sz w:val="20"/>
          <w:szCs w:val="20"/>
          <w:bdr w:val="nil"/>
          <w:lang w:val="es-ES_tradnl"/>
        </w:rPr>
        <w:t xml:space="preserve">. El 11 de febrero de 2008 </w:t>
      </w:r>
      <w:r w:rsidR="00BF6FD0" w:rsidRPr="008A7CEB">
        <w:rPr>
          <w:rFonts w:asciiTheme="majorHAnsi" w:eastAsia="Arial Unicode MS" w:hAnsiTheme="majorHAnsi"/>
          <w:sz w:val="20"/>
          <w:szCs w:val="20"/>
          <w:bdr w:val="nil"/>
          <w:lang w:val="es-ES_tradnl"/>
        </w:rPr>
        <w:t>dicho juez</w:t>
      </w:r>
      <w:r w:rsidR="004764BA" w:rsidRPr="008A7CEB">
        <w:rPr>
          <w:rFonts w:asciiTheme="majorHAnsi" w:eastAsia="Arial Unicode MS" w:hAnsiTheme="majorHAnsi"/>
          <w:sz w:val="20"/>
          <w:szCs w:val="20"/>
          <w:bdr w:val="nil"/>
          <w:lang w:val="es-ES_tradnl"/>
        </w:rPr>
        <w:t xml:space="preserve"> declaró</w:t>
      </w:r>
      <w:r w:rsidR="00F34A98" w:rsidRPr="008A7CEB">
        <w:rPr>
          <w:rFonts w:asciiTheme="majorHAnsi" w:eastAsia="Arial Unicode MS" w:hAnsiTheme="majorHAnsi"/>
          <w:sz w:val="20"/>
          <w:szCs w:val="20"/>
          <w:bdr w:val="nil"/>
          <w:lang w:val="es-ES_tradnl"/>
        </w:rPr>
        <w:t xml:space="preserve"> nuevamente</w:t>
      </w:r>
      <w:r w:rsidR="004764BA" w:rsidRPr="008A7CEB">
        <w:rPr>
          <w:rFonts w:asciiTheme="majorHAnsi" w:eastAsia="Arial Unicode MS" w:hAnsiTheme="majorHAnsi"/>
          <w:sz w:val="20"/>
          <w:szCs w:val="20"/>
          <w:bdr w:val="nil"/>
          <w:lang w:val="es-ES_tradnl"/>
        </w:rPr>
        <w:t xml:space="preserve"> </w:t>
      </w:r>
      <w:r w:rsidR="00BF6FD0" w:rsidRPr="008A7CEB">
        <w:rPr>
          <w:rFonts w:asciiTheme="majorHAnsi" w:eastAsia="Arial Unicode MS" w:hAnsiTheme="majorHAnsi"/>
          <w:sz w:val="20"/>
          <w:szCs w:val="20"/>
          <w:bdr w:val="nil"/>
          <w:lang w:val="es-ES_tradnl"/>
        </w:rPr>
        <w:t>en</w:t>
      </w:r>
      <w:r w:rsidR="004764BA" w:rsidRPr="008A7CEB">
        <w:rPr>
          <w:rFonts w:asciiTheme="majorHAnsi" w:eastAsia="Arial Unicode MS" w:hAnsiTheme="majorHAnsi"/>
          <w:sz w:val="20"/>
          <w:szCs w:val="20"/>
          <w:bdr w:val="nil"/>
          <w:lang w:val="es-ES_tradnl"/>
        </w:rPr>
        <w:t xml:space="preserve"> rebeldía </w:t>
      </w:r>
      <w:r w:rsidR="00BF6FD0" w:rsidRPr="008A7CEB">
        <w:rPr>
          <w:rFonts w:asciiTheme="majorHAnsi" w:eastAsia="Arial Unicode MS" w:hAnsiTheme="majorHAnsi"/>
          <w:sz w:val="20"/>
          <w:szCs w:val="20"/>
          <w:bdr w:val="nil"/>
          <w:lang w:val="es-ES_tradnl"/>
        </w:rPr>
        <w:t>a</w:t>
      </w:r>
      <w:r w:rsidR="004764BA" w:rsidRPr="008A7CEB">
        <w:rPr>
          <w:rFonts w:asciiTheme="majorHAnsi" w:eastAsia="Arial Unicode MS" w:hAnsiTheme="majorHAnsi"/>
          <w:sz w:val="20"/>
          <w:szCs w:val="20"/>
          <w:bdr w:val="nil"/>
          <w:lang w:val="es-ES_tradnl"/>
        </w:rPr>
        <w:t xml:space="preserve"> los </w:t>
      </w:r>
      <w:r w:rsidR="00F34A98" w:rsidRPr="008A7CEB">
        <w:rPr>
          <w:rFonts w:asciiTheme="majorHAnsi" w:eastAsia="Arial Unicode MS" w:hAnsiTheme="majorHAnsi"/>
          <w:sz w:val="20"/>
          <w:szCs w:val="20"/>
          <w:bdr w:val="nil"/>
          <w:lang w:val="es-ES_tradnl"/>
        </w:rPr>
        <w:t>deudores</w:t>
      </w:r>
      <w:r w:rsidR="004764BA" w:rsidRPr="008A7CEB">
        <w:rPr>
          <w:rFonts w:asciiTheme="majorHAnsi" w:eastAsia="Arial Unicode MS" w:hAnsiTheme="majorHAnsi"/>
          <w:sz w:val="20"/>
          <w:szCs w:val="20"/>
          <w:bdr w:val="nil"/>
          <w:lang w:val="es-ES_tradnl"/>
        </w:rPr>
        <w:t>, debido a que no cumplimentaron el requerimiento de pago</w:t>
      </w:r>
      <w:r w:rsidR="00F94F6E" w:rsidRPr="008A7CEB">
        <w:rPr>
          <w:rFonts w:asciiTheme="majorHAnsi" w:eastAsia="Arial Unicode MS" w:hAnsiTheme="majorHAnsi"/>
          <w:sz w:val="20"/>
          <w:szCs w:val="20"/>
          <w:bdr w:val="nil"/>
          <w:lang w:val="es-ES_tradnl"/>
        </w:rPr>
        <w:t xml:space="preserve"> y </w:t>
      </w:r>
      <w:r w:rsidR="00AB7039" w:rsidRPr="008A7CEB">
        <w:rPr>
          <w:rFonts w:asciiTheme="majorHAnsi" w:eastAsia="Arial Unicode MS" w:hAnsiTheme="majorHAnsi"/>
          <w:sz w:val="20"/>
          <w:szCs w:val="20"/>
          <w:bdr w:val="nil"/>
          <w:lang w:val="es-ES_tradnl"/>
        </w:rPr>
        <w:t>solicitó</w:t>
      </w:r>
      <w:r w:rsidR="00BF6FD0" w:rsidRPr="008A7CEB">
        <w:rPr>
          <w:rFonts w:asciiTheme="majorHAnsi" w:eastAsia="Arial Unicode MS" w:hAnsiTheme="majorHAnsi"/>
          <w:sz w:val="20"/>
          <w:szCs w:val="20"/>
          <w:bdr w:val="nil"/>
          <w:lang w:val="es-ES_tradnl"/>
        </w:rPr>
        <w:t xml:space="preserve"> </w:t>
      </w:r>
      <w:r w:rsidR="004764BA" w:rsidRPr="008A7CEB">
        <w:rPr>
          <w:rFonts w:asciiTheme="majorHAnsi" w:eastAsia="Arial Unicode MS" w:hAnsiTheme="majorHAnsi"/>
          <w:sz w:val="20"/>
          <w:szCs w:val="20"/>
          <w:bdr w:val="nil"/>
          <w:lang w:val="es-ES_tradnl"/>
        </w:rPr>
        <w:t xml:space="preserve">a la Dirección de Catastro </w:t>
      </w:r>
      <w:r w:rsidR="00740063" w:rsidRPr="008A7CEB">
        <w:rPr>
          <w:rFonts w:asciiTheme="majorHAnsi" w:eastAsia="Arial Unicode MS" w:hAnsiTheme="majorHAnsi"/>
          <w:sz w:val="20"/>
          <w:szCs w:val="20"/>
          <w:bdr w:val="nil"/>
          <w:lang w:val="es-ES_tradnl"/>
        </w:rPr>
        <w:t>Municipal</w:t>
      </w:r>
      <w:r w:rsidR="004764BA" w:rsidRPr="008A7CEB">
        <w:rPr>
          <w:rFonts w:asciiTheme="majorHAnsi" w:eastAsia="Arial Unicode MS" w:hAnsiTheme="majorHAnsi"/>
          <w:sz w:val="20"/>
          <w:szCs w:val="20"/>
          <w:bdr w:val="nil"/>
          <w:lang w:val="es-ES_tradnl"/>
        </w:rPr>
        <w:t xml:space="preserve"> </w:t>
      </w:r>
      <w:r w:rsidR="00740063" w:rsidRPr="008A7CEB">
        <w:rPr>
          <w:rFonts w:asciiTheme="majorHAnsi" w:eastAsia="Arial Unicode MS" w:hAnsiTheme="majorHAnsi"/>
          <w:sz w:val="20"/>
          <w:szCs w:val="20"/>
          <w:bdr w:val="nil"/>
          <w:lang w:val="es-ES_tradnl"/>
        </w:rPr>
        <w:t>del Ayuntamiento</w:t>
      </w:r>
      <w:r w:rsidR="004764BA" w:rsidRPr="008A7CEB">
        <w:rPr>
          <w:rFonts w:asciiTheme="majorHAnsi" w:eastAsia="Arial Unicode MS" w:hAnsiTheme="majorHAnsi"/>
          <w:sz w:val="20"/>
          <w:szCs w:val="20"/>
          <w:bdr w:val="nil"/>
          <w:lang w:val="es-ES_tradnl"/>
        </w:rPr>
        <w:t xml:space="preserve"> de Chilpancingo de los Bravo informar si los </w:t>
      </w:r>
      <w:r w:rsidR="00B8503D" w:rsidRPr="008A7CEB">
        <w:rPr>
          <w:rFonts w:asciiTheme="majorHAnsi" w:eastAsia="Arial Unicode MS" w:hAnsiTheme="majorHAnsi"/>
          <w:sz w:val="20"/>
          <w:szCs w:val="20"/>
          <w:bdr w:val="nil"/>
          <w:lang w:val="es-ES_tradnl"/>
        </w:rPr>
        <w:t>deudores</w:t>
      </w:r>
      <w:r w:rsidR="004764BA" w:rsidRPr="008A7CEB">
        <w:rPr>
          <w:rFonts w:asciiTheme="majorHAnsi" w:eastAsia="Arial Unicode MS" w:hAnsiTheme="majorHAnsi"/>
          <w:sz w:val="20"/>
          <w:szCs w:val="20"/>
          <w:bdr w:val="nil"/>
          <w:lang w:val="es-ES_tradnl"/>
        </w:rPr>
        <w:t xml:space="preserve"> tenían registrado algún bien </w:t>
      </w:r>
      <w:r w:rsidR="00740063" w:rsidRPr="008A7CEB">
        <w:rPr>
          <w:rFonts w:asciiTheme="majorHAnsi" w:eastAsia="Arial Unicode MS" w:hAnsiTheme="majorHAnsi"/>
          <w:sz w:val="20"/>
          <w:szCs w:val="20"/>
          <w:bdr w:val="nil"/>
          <w:lang w:val="es-ES_tradnl"/>
        </w:rPr>
        <w:t>inmueble</w:t>
      </w:r>
      <w:r w:rsidR="004764BA" w:rsidRPr="008A7CEB">
        <w:rPr>
          <w:rFonts w:asciiTheme="majorHAnsi" w:eastAsia="Arial Unicode MS" w:hAnsiTheme="majorHAnsi"/>
          <w:sz w:val="20"/>
          <w:szCs w:val="20"/>
          <w:bdr w:val="nil"/>
          <w:lang w:val="es-ES_tradnl"/>
        </w:rPr>
        <w:t xml:space="preserve"> de su propiedad, con el fin de liquidar el adeudo. </w:t>
      </w:r>
    </w:p>
    <w:p w14:paraId="07471697" w14:textId="6ABABE98" w:rsidR="00C33F6C" w:rsidRPr="008A7CEB" w:rsidRDefault="004764BA" w:rsidP="00122FC3">
      <w:pPr>
        <w:numPr>
          <w:ilvl w:val="0"/>
          <w:numId w:val="58"/>
        </w:numPr>
        <w:suppressAutoHyphens/>
        <w:spacing w:after="240"/>
        <w:ind w:left="0" w:firstLine="720"/>
        <w:jc w:val="both"/>
        <w:rPr>
          <w:rFonts w:asciiTheme="majorHAnsi" w:eastAsia="Arial Unicode MS" w:hAnsiTheme="majorHAnsi"/>
          <w:sz w:val="20"/>
          <w:szCs w:val="20"/>
          <w:bdr w:val="nil"/>
          <w:lang w:val="es-ES_tradnl"/>
        </w:rPr>
      </w:pPr>
      <w:r w:rsidRPr="008A7CEB">
        <w:rPr>
          <w:rFonts w:asciiTheme="majorHAnsi" w:eastAsia="Arial Unicode MS" w:hAnsiTheme="majorHAnsi"/>
          <w:sz w:val="20"/>
          <w:szCs w:val="20"/>
          <w:bdr w:val="nil"/>
          <w:lang w:val="es-ES_tradnl"/>
        </w:rPr>
        <w:t>El 21 de febrero de 2008 mediante oficio DCIP/AJ/647/08 emitido por el Director de Catastro Municipal del Ayuntamiento de Chilpancingo de los Bravo</w:t>
      </w:r>
      <w:r w:rsidR="00B532DE" w:rsidRPr="008A7CEB">
        <w:rPr>
          <w:rFonts w:asciiTheme="majorHAnsi" w:eastAsia="Arial Unicode MS" w:hAnsiTheme="majorHAnsi"/>
          <w:sz w:val="20"/>
          <w:szCs w:val="20"/>
          <w:bdr w:val="nil"/>
          <w:lang w:val="es-ES_tradnl"/>
        </w:rPr>
        <w:t>,</w:t>
      </w:r>
      <w:r w:rsidR="001848CF" w:rsidRPr="008A7CEB">
        <w:rPr>
          <w:rFonts w:asciiTheme="majorHAnsi" w:eastAsia="Arial Unicode MS" w:hAnsiTheme="majorHAnsi"/>
          <w:sz w:val="20"/>
          <w:szCs w:val="20"/>
          <w:bdr w:val="nil"/>
          <w:lang w:val="es-ES_tradnl"/>
        </w:rPr>
        <w:t xml:space="preserve"> se informó que</w:t>
      </w:r>
      <w:r w:rsidR="00592974" w:rsidRPr="008A7CEB">
        <w:rPr>
          <w:rFonts w:asciiTheme="majorHAnsi" w:eastAsia="Arial Unicode MS" w:hAnsiTheme="majorHAnsi"/>
          <w:sz w:val="20"/>
          <w:szCs w:val="20"/>
          <w:bdr w:val="nil"/>
          <w:lang w:val="es-ES_tradnl"/>
        </w:rPr>
        <w:t xml:space="preserve"> como resultado</w:t>
      </w:r>
      <w:r w:rsidR="00B532DE" w:rsidRPr="008A7CEB">
        <w:rPr>
          <w:rFonts w:asciiTheme="majorHAnsi" w:eastAsia="Arial Unicode MS" w:hAnsiTheme="majorHAnsi"/>
          <w:sz w:val="20"/>
          <w:szCs w:val="20"/>
          <w:bdr w:val="nil"/>
          <w:lang w:val="es-ES_tradnl"/>
        </w:rPr>
        <w:t xml:space="preserve"> </w:t>
      </w:r>
      <w:r w:rsidRPr="008A7CEB">
        <w:rPr>
          <w:rFonts w:asciiTheme="majorHAnsi" w:eastAsia="Arial Unicode MS" w:hAnsiTheme="majorHAnsi"/>
          <w:sz w:val="20"/>
          <w:szCs w:val="20"/>
          <w:bdr w:val="nil"/>
          <w:lang w:val="es-ES_tradnl"/>
        </w:rPr>
        <w:t>de la búsqueda realizada se encontraron dos inmuebles a nombre de Aurora García López</w:t>
      </w:r>
      <w:r w:rsidR="00892A4C" w:rsidRPr="008A7CEB">
        <w:rPr>
          <w:rFonts w:asciiTheme="majorHAnsi" w:eastAsia="Arial Unicode MS" w:hAnsiTheme="majorHAnsi"/>
          <w:sz w:val="20"/>
          <w:szCs w:val="20"/>
          <w:bdr w:val="nil"/>
          <w:lang w:val="es-ES_tradnl"/>
        </w:rPr>
        <w:t>, entre ellos</w:t>
      </w:r>
      <w:r w:rsidR="00D2576E" w:rsidRPr="008A7CEB">
        <w:rPr>
          <w:rFonts w:asciiTheme="majorHAnsi" w:eastAsia="Arial Unicode MS" w:hAnsiTheme="majorHAnsi"/>
          <w:sz w:val="20"/>
          <w:szCs w:val="20"/>
          <w:bdr w:val="nil"/>
          <w:lang w:val="es-ES_tradnl"/>
        </w:rPr>
        <w:t>,</w:t>
      </w:r>
      <w:r w:rsidR="00892A4C" w:rsidRPr="008A7CEB">
        <w:rPr>
          <w:rFonts w:asciiTheme="majorHAnsi" w:eastAsia="Arial Unicode MS" w:hAnsiTheme="majorHAnsi"/>
          <w:sz w:val="20"/>
          <w:szCs w:val="20"/>
          <w:bdr w:val="nil"/>
          <w:lang w:val="es-ES_tradnl"/>
        </w:rPr>
        <w:t xml:space="preserve"> el lote</w:t>
      </w:r>
      <w:r w:rsidR="00DC24A1" w:rsidRPr="008A7CEB">
        <w:rPr>
          <w:rFonts w:asciiTheme="majorHAnsi" w:eastAsia="Arial Unicode MS" w:hAnsiTheme="majorHAnsi"/>
          <w:sz w:val="20"/>
          <w:szCs w:val="20"/>
          <w:bdr w:val="nil"/>
          <w:lang w:val="es-ES_tradnl"/>
        </w:rPr>
        <w:t xml:space="preserve"> número</w:t>
      </w:r>
      <w:r w:rsidR="00892A4C" w:rsidRPr="008A7CEB">
        <w:rPr>
          <w:rFonts w:asciiTheme="majorHAnsi" w:eastAsia="Arial Unicode MS" w:hAnsiTheme="majorHAnsi"/>
          <w:sz w:val="20"/>
          <w:szCs w:val="20"/>
          <w:bdr w:val="nil"/>
          <w:lang w:val="es-ES_tradnl"/>
        </w:rPr>
        <w:t xml:space="preserve"> </w:t>
      </w:r>
      <w:r w:rsidR="00A90E44" w:rsidRPr="008A7CEB">
        <w:rPr>
          <w:rFonts w:asciiTheme="majorHAnsi" w:eastAsia="Arial Unicode MS" w:hAnsiTheme="majorHAnsi"/>
          <w:sz w:val="20"/>
          <w:szCs w:val="20"/>
          <w:bdr w:val="nil"/>
          <w:lang w:val="es-ES_tradnl"/>
        </w:rPr>
        <w:t>cinco</w:t>
      </w:r>
      <w:r w:rsidR="00892A4C" w:rsidRPr="008A7CEB">
        <w:rPr>
          <w:rFonts w:asciiTheme="majorHAnsi" w:eastAsia="Arial Unicode MS" w:hAnsiTheme="majorHAnsi"/>
          <w:sz w:val="20"/>
          <w:szCs w:val="20"/>
          <w:bdr w:val="nil"/>
          <w:lang w:val="es-ES_tradnl"/>
        </w:rPr>
        <w:t xml:space="preserve"> del predio </w:t>
      </w:r>
      <w:r w:rsidR="00B21D33" w:rsidRPr="008A7CEB">
        <w:rPr>
          <w:rFonts w:asciiTheme="majorHAnsi" w:eastAsia="Arial Unicode MS" w:hAnsiTheme="majorHAnsi"/>
          <w:sz w:val="20"/>
          <w:szCs w:val="20"/>
          <w:bdr w:val="nil"/>
          <w:lang w:val="es-ES_tradnl"/>
        </w:rPr>
        <w:t xml:space="preserve">denominado </w:t>
      </w:r>
      <w:r w:rsidR="00892A4C" w:rsidRPr="008A7CEB">
        <w:rPr>
          <w:rFonts w:asciiTheme="majorHAnsi" w:eastAsia="Arial Unicode MS" w:hAnsiTheme="majorHAnsi"/>
          <w:sz w:val="20"/>
          <w:szCs w:val="20"/>
          <w:bdr w:val="nil"/>
          <w:lang w:val="es-ES_tradnl"/>
        </w:rPr>
        <w:t>“El Potrerito”</w:t>
      </w:r>
      <w:r w:rsidR="007423FF" w:rsidRPr="008A7CEB">
        <w:rPr>
          <w:rFonts w:asciiTheme="majorHAnsi" w:eastAsia="Arial Unicode MS" w:hAnsiTheme="majorHAnsi"/>
          <w:sz w:val="20"/>
          <w:szCs w:val="20"/>
          <w:bdr w:val="nil"/>
          <w:lang w:val="es-ES_tradnl"/>
        </w:rPr>
        <w:t xml:space="preserve">, es decir, el Inmueble </w:t>
      </w:r>
      <w:r w:rsidR="006B57E7" w:rsidRPr="008A7CEB">
        <w:rPr>
          <w:rFonts w:asciiTheme="majorHAnsi" w:eastAsia="Arial Unicode MS" w:hAnsiTheme="majorHAnsi"/>
          <w:sz w:val="20"/>
          <w:szCs w:val="20"/>
          <w:bdr w:val="nil"/>
          <w:lang w:val="es-ES_tradnl"/>
        </w:rPr>
        <w:t>en referencia</w:t>
      </w:r>
      <w:r w:rsidRPr="008A7CEB">
        <w:rPr>
          <w:rFonts w:asciiTheme="majorHAnsi" w:eastAsia="Arial Unicode MS" w:hAnsiTheme="majorHAnsi"/>
          <w:sz w:val="20"/>
          <w:szCs w:val="20"/>
          <w:bdr w:val="nil"/>
          <w:lang w:val="es-ES_tradnl"/>
        </w:rPr>
        <w:t>.</w:t>
      </w:r>
      <w:r w:rsidR="00C33F6C" w:rsidRPr="008A7CEB">
        <w:rPr>
          <w:rFonts w:asciiTheme="majorHAnsi" w:eastAsia="Arial Unicode MS" w:hAnsiTheme="majorHAnsi"/>
          <w:sz w:val="20"/>
          <w:szCs w:val="20"/>
          <w:bdr w:val="nil"/>
          <w:lang w:val="es-ES_tradnl"/>
        </w:rPr>
        <w:t xml:space="preserve"> </w:t>
      </w:r>
      <w:r w:rsidR="00317732" w:rsidRPr="008A7CEB">
        <w:rPr>
          <w:rFonts w:asciiTheme="majorHAnsi" w:eastAsia="Arial Unicode MS" w:hAnsiTheme="majorHAnsi"/>
          <w:sz w:val="20"/>
          <w:szCs w:val="20"/>
          <w:bdr w:val="nil"/>
          <w:lang w:val="es-ES_tradnl"/>
        </w:rPr>
        <w:t>El</w:t>
      </w:r>
      <w:r w:rsidRPr="008A7CEB">
        <w:rPr>
          <w:rFonts w:asciiTheme="majorHAnsi" w:eastAsia="Arial Unicode MS" w:hAnsiTheme="majorHAnsi"/>
          <w:sz w:val="20"/>
          <w:szCs w:val="20"/>
          <w:bdr w:val="nil"/>
          <w:lang w:val="es-ES_tradnl"/>
        </w:rPr>
        <w:t xml:space="preserve"> 12 de mayo de 200</w:t>
      </w:r>
      <w:r w:rsidR="0095446D" w:rsidRPr="008A7CEB">
        <w:rPr>
          <w:rFonts w:asciiTheme="majorHAnsi" w:eastAsia="Arial Unicode MS" w:hAnsiTheme="majorHAnsi"/>
          <w:sz w:val="20"/>
          <w:szCs w:val="20"/>
          <w:bdr w:val="nil"/>
          <w:lang w:val="es-ES_tradnl"/>
        </w:rPr>
        <w:t>8</w:t>
      </w:r>
      <w:r w:rsidRPr="008A7CEB">
        <w:rPr>
          <w:rFonts w:asciiTheme="majorHAnsi" w:eastAsia="Arial Unicode MS" w:hAnsiTheme="majorHAnsi"/>
          <w:sz w:val="20"/>
          <w:szCs w:val="20"/>
          <w:bdr w:val="nil"/>
          <w:lang w:val="es-ES_tradnl"/>
        </w:rPr>
        <w:t xml:space="preserve">, el </w:t>
      </w:r>
      <w:r w:rsidR="00B567FA" w:rsidRPr="008A7CEB">
        <w:rPr>
          <w:rFonts w:asciiTheme="majorHAnsi" w:eastAsia="Arial Unicode MS" w:hAnsiTheme="majorHAnsi"/>
          <w:sz w:val="20"/>
          <w:szCs w:val="20"/>
          <w:bdr w:val="nil"/>
          <w:lang w:val="es-ES_tradnl"/>
        </w:rPr>
        <w:t>juez en comento</w:t>
      </w:r>
      <w:r w:rsidRPr="008A7CEB">
        <w:rPr>
          <w:rFonts w:asciiTheme="majorHAnsi" w:eastAsia="Arial Unicode MS" w:hAnsiTheme="majorHAnsi"/>
          <w:sz w:val="20"/>
          <w:szCs w:val="20"/>
          <w:bdr w:val="nil"/>
          <w:lang w:val="es-ES_tradnl"/>
        </w:rPr>
        <w:t xml:space="preserve"> requirió nuevamente a los deudores a comparecer</w:t>
      </w:r>
      <w:r w:rsidR="00B567FA" w:rsidRPr="008A7CEB">
        <w:rPr>
          <w:rFonts w:asciiTheme="majorHAnsi" w:eastAsia="Arial Unicode MS" w:hAnsiTheme="majorHAnsi"/>
          <w:sz w:val="20"/>
          <w:szCs w:val="20"/>
          <w:bdr w:val="nil"/>
          <w:lang w:val="es-ES_tradnl"/>
        </w:rPr>
        <w:t>,</w:t>
      </w:r>
      <w:r w:rsidRPr="008A7CEB">
        <w:rPr>
          <w:rFonts w:asciiTheme="majorHAnsi" w:eastAsia="Arial Unicode MS" w:hAnsiTheme="majorHAnsi"/>
          <w:sz w:val="20"/>
          <w:szCs w:val="20"/>
          <w:bdr w:val="nil"/>
          <w:lang w:val="es-ES_tradnl"/>
        </w:rPr>
        <w:t xml:space="preserve"> con la finalidad de liquidar la deuda</w:t>
      </w:r>
      <w:r w:rsidR="00C33F6C" w:rsidRPr="008A7CEB">
        <w:rPr>
          <w:rFonts w:asciiTheme="majorHAnsi" w:eastAsia="Arial Unicode MS" w:hAnsiTheme="majorHAnsi"/>
          <w:sz w:val="20"/>
          <w:szCs w:val="20"/>
          <w:bdr w:val="nil"/>
          <w:lang w:val="es-ES_tradnl"/>
        </w:rPr>
        <w:t xml:space="preserve"> pendiente con la </w:t>
      </w:r>
      <w:r w:rsidR="00876D66" w:rsidRPr="008A7CEB">
        <w:rPr>
          <w:rFonts w:asciiTheme="majorHAnsi" w:eastAsia="Arial Unicode MS" w:hAnsiTheme="majorHAnsi"/>
          <w:sz w:val="20"/>
          <w:szCs w:val="20"/>
          <w:bdr w:val="nil"/>
          <w:lang w:val="es-ES_tradnl"/>
        </w:rPr>
        <w:t xml:space="preserve">señora </w:t>
      </w:r>
      <w:r w:rsidR="00C33F6C" w:rsidRPr="008A7CEB">
        <w:rPr>
          <w:rFonts w:asciiTheme="majorHAnsi" w:eastAsia="Arial Unicode MS" w:hAnsiTheme="majorHAnsi"/>
          <w:sz w:val="20"/>
          <w:szCs w:val="20"/>
          <w:bdr w:val="nil"/>
          <w:lang w:val="es-ES_tradnl"/>
        </w:rPr>
        <w:t>Nava</w:t>
      </w:r>
      <w:r w:rsidRPr="008A7CEB">
        <w:rPr>
          <w:rFonts w:asciiTheme="majorHAnsi" w:eastAsia="Arial Unicode MS" w:hAnsiTheme="majorHAnsi"/>
          <w:sz w:val="20"/>
          <w:szCs w:val="20"/>
          <w:bdr w:val="nil"/>
          <w:lang w:val="es-ES_tradnl"/>
        </w:rPr>
        <w:t>.</w:t>
      </w:r>
    </w:p>
    <w:p w14:paraId="79B3F665" w14:textId="4A51EBF1" w:rsidR="001A5FB3" w:rsidRPr="008A7CEB" w:rsidRDefault="00203B5E" w:rsidP="00122FC3">
      <w:pPr>
        <w:numPr>
          <w:ilvl w:val="0"/>
          <w:numId w:val="58"/>
        </w:numPr>
        <w:suppressAutoHyphens/>
        <w:spacing w:after="240"/>
        <w:ind w:left="0" w:firstLine="720"/>
        <w:jc w:val="both"/>
        <w:rPr>
          <w:rFonts w:asciiTheme="majorHAnsi" w:eastAsia="Arial Unicode MS" w:hAnsiTheme="majorHAnsi"/>
          <w:sz w:val="20"/>
          <w:szCs w:val="20"/>
          <w:bdr w:val="nil"/>
          <w:lang w:val="es-ES_tradnl"/>
        </w:rPr>
      </w:pPr>
      <w:r w:rsidRPr="008A7CEB">
        <w:rPr>
          <w:rFonts w:asciiTheme="majorHAnsi" w:eastAsia="Arial Unicode MS" w:hAnsiTheme="majorHAnsi"/>
          <w:sz w:val="20"/>
          <w:szCs w:val="20"/>
          <w:bdr w:val="nil"/>
          <w:lang w:val="es-ES_tradnl"/>
        </w:rPr>
        <w:t>El</w:t>
      </w:r>
      <w:r w:rsidR="009749C3" w:rsidRPr="008A7CEB">
        <w:rPr>
          <w:rFonts w:asciiTheme="majorHAnsi" w:eastAsia="Arial Unicode MS" w:hAnsiTheme="majorHAnsi"/>
          <w:sz w:val="20"/>
          <w:szCs w:val="20"/>
          <w:bdr w:val="nil"/>
          <w:lang w:val="es-ES_tradnl"/>
        </w:rPr>
        <w:t xml:space="preserve"> 20 de noviembre de 2008 </w:t>
      </w:r>
      <w:r w:rsidRPr="008A7CEB">
        <w:rPr>
          <w:rFonts w:asciiTheme="majorHAnsi" w:eastAsia="Arial Unicode MS" w:hAnsiTheme="majorHAnsi"/>
          <w:sz w:val="20"/>
          <w:szCs w:val="20"/>
          <w:bdr w:val="nil"/>
          <w:lang w:val="es-ES_tradnl"/>
        </w:rPr>
        <w:t>el Juez Segundo Civil de Primera Instancia del Distrito Judicial de los Bravo solicitó</w:t>
      </w:r>
      <w:r w:rsidR="00BC155E" w:rsidRPr="008A7CEB">
        <w:rPr>
          <w:rFonts w:asciiTheme="majorHAnsi" w:eastAsia="Arial Unicode MS" w:hAnsiTheme="majorHAnsi"/>
          <w:sz w:val="20"/>
          <w:szCs w:val="20"/>
          <w:bdr w:val="nil"/>
          <w:lang w:val="es-ES_tradnl"/>
        </w:rPr>
        <w:t xml:space="preserve">; en primer lugar, la anotación del embargo sobre el </w:t>
      </w:r>
      <w:r w:rsidR="00C910F7" w:rsidRPr="008A7CEB">
        <w:rPr>
          <w:rFonts w:asciiTheme="majorHAnsi" w:eastAsia="Arial Unicode MS" w:hAnsiTheme="majorHAnsi"/>
          <w:sz w:val="20"/>
          <w:szCs w:val="20"/>
          <w:bdr w:val="nil"/>
          <w:lang w:val="es-ES_tradnl"/>
        </w:rPr>
        <w:t>I</w:t>
      </w:r>
      <w:r w:rsidR="00BC155E" w:rsidRPr="008A7CEB">
        <w:rPr>
          <w:rFonts w:asciiTheme="majorHAnsi" w:eastAsia="Arial Unicode MS" w:hAnsiTheme="majorHAnsi"/>
          <w:sz w:val="20"/>
          <w:szCs w:val="20"/>
          <w:bdr w:val="nil"/>
          <w:lang w:val="es-ES_tradnl"/>
        </w:rPr>
        <w:t>nmueble al Director del Registro Público de la Propiedad, de Comercio y Crédito Agrícola en el Estado de Guerrero</w:t>
      </w:r>
      <w:r w:rsidR="00EF6391" w:rsidRPr="008A7CEB">
        <w:rPr>
          <w:rFonts w:asciiTheme="majorHAnsi" w:eastAsia="Arial Unicode MS" w:hAnsiTheme="majorHAnsi"/>
          <w:sz w:val="20"/>
          <w:szCs w:val="20"/>
          <w:bdr w:val="nil"/>
          <w:lang w:val="es-ES_tradnl"/>
        </w:rPr>
        <w:t>;</w:t>
      </w:r>
      <w:r w:rsidR="0086709B" w:rsidRPr="008A7CEB">
        <w:rPr>
          <w:rFonts w:asciiTheme="majorHAnsi" w:eastAsia="Arial Unicode MS" w:hAnsiTheme="majorHAnsi"/>
          <w:sz w:val="20"/>
          <w:szCs w:val="20"/>
          <w:bdr w:val="nil"/>
          <w:lang w:val="es-ES_tradnl"/>
        </w:rPr>
        <w:t xml:space="preserve"> </w:t>
      </w:r>
      <w:r w:rsidR="00BC155E" w:rsidRPr="008A7CEB">
        <w:rPr>
          <w:rFonts w:asciiTheme="majorHAnsi" w:eastAsia="Arial Unicode MS" w:hAnsiTheme="majorHAnsi"/>
          <w:sz w:val="20"/>
          <w:szCs w:val="20"/>
          <w:bdr w:val="nil"/>
          <w:lang w:val="es-ES_tradnl"/>
        </w:rPr>
        <w:t>y en segundo lugar,</w:t>
      </w:r>
      <w:r w:rsidRPr="008A7CEB">
        <w:rPr>
          <w:rFonts w:asciiTheme="majorHAnsi" w:eastAsia="Arial Unicode MS" w:hAnsiTheme="majorHAnsi"/>
          <w:sz w:val="20"/>
          <w:szCs w:val="20"/>
          <w:bdr w:val="nil"/>
          <w:lang w:val="es-ES_tradnl"/>
        </w:rPr>
        <w:t xml:space="preserve"> la inscripción </w:t>
      </w:r>
      <w:r w:rsidR="00817362" w:rsidRPr="008A7CEB">
        <w:rPr>
          <w:rFonts w:asciiTheme="majorHAnsi" w:eastAsia="Arial Unicode MS" w:hAnsiTheme="majorHAnsi"/>
          <w:sz w:val="20"/>
          <w:szCs w:val="20"/>
          <w:bdr w:val="nil"/>
          <w:lang w:val="es-ES_tradnl"/>
        </w:rPr>
        <w:t xml:space="preserve">del embargo del </w:t>
      </w:r>
      <w:r w:rsidR="0086709B" w:rsidRPr="008A7CEB">
        <w:rPr>
          <w:rFonts w:asciiTheme="majorHAnsi" w:eastAsia="Arial Unicode MS" w:hAnsiTheme="majorHAnsi"/>
          <w:sz w:val="20"/>
          <w:szCs w:val="20"/>
          <w:bdr w:val="nil"/>
          <w:lang w:val="es-ES_tradnl"/>
        </w:rPr>
        <w:t>I</w:t>
      </w:r>
      <w:r w:rsidR="00817362" w:rsidRPr="008A7CEB">
        <w:rPr>
          <w:rFonts w:asciiTheme="majorHAnsi" w:eastAsia="Arial Unicode MS" w:hAnsiTheme="majorHAnsi"/>
          <w:sz w:val="20"/>
          <w:szCs w:val="20"/>
          <w:bdr w:val="nil"/>
          <w:lang w:val="es-ES_tradnl"/>
        </w:rPr>
        <w:t xml:space="preserve">nmueble </w:t>
      </w:r>
      <w:r w:rsidRPr="008A7CEB">
        <w:rPr>
          <w:rFonts w:asciiTheme="majorHAnsi" w:eastAsia="Arial Unicode MS" w:hAnsiTheme="majorHAnsi"/>
          <w:sz w:val="20"/>
          <w:szCs w:val="20"/>
          <w:bdr w:val="nil"/>
          <w:lang w:val="es-ES_tradnl"/>
        </w:rPr>
        <w:t xml:space="preserve">ante </w:t>
      </w:r>
      <w:r w:rsidR="00817362" w:rsidRPr="008A7CEB">
        <w:rPr>
          <w:rFonts w:asciiTheme="majorHAnsi" w:eastAsia="Arial Unicode MS" w:hAnsiTheme="majorHAnsi"/>
          <w:sz w:val="20"/>
          <w:szCs w:val="20"/>
          <w:bdr w:val="nil"/>
          <w:lang w:val="es-ES_tradnl"/>
        </w:rPr>
        <w:t>el Director de Catastro Municipal</w:t>
      </w:r>
      <w:r w:rsidR="00BC155E" w:rsidRPr="008A7CEB">
        <w:rPr>
          <w:rFonts w:asciiTheme="majorHAnsi" w:eastAsia="Arial Unicode MS" w:hAnsiTheme="majorHAnsi"/>
          <w:sz w:val="20"/>
          <w:szCs w:val="20"/>
          <w:bdr w:val="nil"/>
          <w:lang w:val="es-ES_tradnl"/>
        </w:rPr>
        <w:t xml:space="preserve"> de Chilpancingo de los Bravo</w:t>
      </w:r>
      <w:r w:rsidRPr="008A7CEB">
        <w:rPr>
          <w:rFonts w:asciiTheme="majorHAnsi" w:eastAsia="Arial Unicode MS" w:hAnsiTheme="majorHAnsi"/>
          <w:sz w:val="20"/>
          <w:szCs w:val="20"/>
          <w:bdr w:val="nil"/>
          <w:lang w:val="es-ES_tradnl"/>
        </w:rPr>
        <w:t xml:space="preserve">. </w:t>
      </w:r>
      <w:r w:rsidR="0007256B" w:rsidRPr="008A7CEB">
        <w:rPr>
          <w:rFonts w:asciiTheme="majorHAnsi" w:eastAsia="Arial Unicode MS" w:hAnsiTheme="majorHAnsi"/>
          <w:sz w:val="20"/>
          <w:szCs w:val="20"/>
          <w:bdr w:val="nil"/>
          <w:lang w:val="es-ES_tradnl"/>
        </w:rPr>
        <w:t xml:space="preserve">El 19 de enero de 2009 el juez de la causa dio por iniciado el </w:t>
      </w:r>
      <w:r w:rsidR="001A5FB3" w:rsidRPr="008A7CEB">
        <w:rPr>
          <w:rFonts w:asciiTheme="majorHAnsi" w:eastAsia="Arial Unicode MS" w:hAnsiTheme="majorHAnsi"/>
          <w:sz w:val="20"/>
          <w:szCs w:val="20"/>
          <w:bdr w:val="nil"/>
          <w:lang w:val="es-ES_tradnl"/>
        </w:rPr>
        <w:t>indecente</w:t>
      </w:r>
      <w:r w:rsidR="0007256B" w:rsidRPr="008A7CEB">
        <w:rPr>
          <w:rFonts w:asciiTheme="majorHAnsi" w:eastAsia="Arial Unicode MS" w:hAnsiTheme="majorHAnsi"/>
          <w:sz w:val="20"/>
          <w:szCs w:val="20"/>
          <w:bdr w:val="nil"/>
          <w:lang w:val="es-ES_tradnl"/>
        </w:rPr>
        <w:t xml:space="preserve"> de ejecución de la sentencia de 14 de junio de 2007 estableciendo que los deudores, a </w:t>
      </w:r>
      <w:r w:rsidR="00727B34" w:rsidRPr="008A7CEB">
        <w:rPr>
          <w:rFonts w:asciiTheme="majorHAnsi" w:eastAsia="Arial Unicode MS" w:hAnsiTheme="majorHAnsi"/>
          <w:sz w:val="20"/>
          <w:szCs w:val="20"/>
          <w:bdr w:val="nil"/>
          <w:lang w:val="es-ES_tradnl"/>
        </w:rPr>
        <w:t>esa</w:t>
      </w:r>
      <w:r w:rsidR="0007256B" w:rsidRPr="008A7CEB">
        <w:rPr>
          <w:rFonts w:asciiTheme="majorHAnsi" w:eastAsia="Arial Unicode MS" w:hAnsiTheme="majorHAnsi"/>
          <w:sz w:val="20"/>
          <w:szCs w:val="20"/>
          <w:bdr w:val="nil"/>
          <w:lang w:val="es-ES_tradnl"/>
        </w:rPr>
        <w:t xml:space="preserve"> fecha, debían a la </w:t>
      </w:r>
      <w:r w:rsidR="00876D66" w:rsidRPr="008A7CEB">
        <w:rPr>
          <w:rFonts w:asciiTheme="majorHAnsi" w:eastAsia="Arial Unicode MS" w:hAnsiTheme="majorHAnsi"/>
          <w:sz w:val="20"/>
          <w:szCs w:val="20"/>
          <w:bdr w:val="nil"/>
          <w:lang w:val="es-ES_tradnl"/>
        </w:rPr>
        <w:t xml:space="preserve">señora </w:t>
      </w:r>
      <w:r w:rsidR="0007256B" w:rsidRPr="008A7CEB">
        <w:rPr>
          <w:rFonts w:asciiTheme="majorHAnsi" w:eastAsia="Arial Unicode MS" w:hAnsiTheme="majorHAnsi"/>
          <w:sz w:val="20"/>
          <w:szCs w:val="20"/>
          <w:bdr w:val="nil"/>
          <w:lang w:val="es-ES_tradnl"/>
        </w:rPr>
        <w:t xml:space="preserve">Nava la cantidad </w:t>
      </w:r>
      <w:r w:rsidR="0086709B" w:rsidRPr="008A7CEB">
        <w:rPr>
          <w:rFonts w:asciiTheme="majorHAnsi" w:eastAsia="Arial Unicode MS" w:hAnsiTheme="majorHAnsi"/>
          <w:sz w:val="20"/>
          <w:szCs w:val="20"/>
          <w:bdr w:val="nil"/>
          <w:lang w:val="es-ES_tradnl"/>
        </w:rPr>
        <w:t xml:space="preserve">actualizada </w:t>
      </w:r>
      <w:r w:rsidR="0007256B" w:rsidRPr="008A7CEB">
        <w:rPr>
          <w:rFonts w:asciiTheme="majorHAnsi" w:eastAsia="Arial Unicode MS" w:hAnsiTheme="majorHAnsi"/>
          <w:sz w:val="20"/>
          <w:szCs w:val="20"/>
          <w:bdr w:val="nil"/>
          <w:lang w:val="es-ES_tradnl"/>
        </w:rPr>
        <w:t>de $537,200</w:t>
      </w:r>
      <w:r w:rsidR="0007256B" w:rsidRPr="008A7CEB">
        <w:rPr>
          <w:rStyle w:val="FootnoteReference"/>
          <w:rFonts w:asciiTheme="majorHAnsi" w:eastAsia="Arial Unicode MS" w:hAnsiTheme="majorHAnsi"/>
          <w:sz w:val="20"/>
          <w:szCs w:val="20"/>
          <w:bdr w:val="nil"/>
          <w:lang w:val="es-ES_tradnl"/>
        </w:rPr>
        <w:footnoteReference w:id="7"/>
      </w:r>
      <w:r w:rsidR="001A5FB3" w:rsidRPr="008A7CEB">
        <w:rPr>
          <w:rFonts w:asciiTheme="majorHAnsi" w:eastAsia="Arial Unicode MS" w:hAnsiTheme="majorHAnsi"/>
          <w:sz w:val="20"/>
          <w:szCs w:val="20"/>
          <w:bdr w:val="nil"/>
          <w:lang w:val="es-ES_tradnl"/>
        </w:rPr>
        <w:t xml:space="preserve"> </w:t>
      </w:r>
      <w:r w:rsidR="003A5C08" w:rsidRPr="008A7CEB">
        <w:rPr>
          <w:rFonts w:asciiTheme="majorHAnsi" w:eastAsia="Arial Unicode MS" w:hAnsiTheme="majorHAnsi"/>
          <w:sz w:val="20"/>
          <w:szCs w:val="20"/>
          <w:bdr w:val="nil"/>
          <w:lang w:val="es-ES_tradnl"/>
        </w:rPr>
        <w:t xml:space="preserve">pesos </w:t>
      </w:r>
      <w:r w:rsidR="001A5FB3" w:rsidRPr="008A7CEB">
        <w:rPr>
          <w:rFonts w:asciiTheme="majorHAnsi" w:eastAsia="Arial Unicode MS" w:hAnsiTheme="majorHAnsi"/>
          <w:sz w:val="20"/>
          <w:szCs w:val="20"/>
          <w:bdr w:val="nil"/>
          <w:lang w:val="es-ES_tradnl"/>
        </w:rPr>
        <w:t xml:space="preserve">por concepto de principal e intereses, </w:t>
      </w:r>
      <w:r w:rsidR="003A5C08" w:rsidRPr="008A7CEB">
        <w:rPr>
          <w:rFonts w:asciiTheme="majorHAnsi" w:eastAsia="Arial Unicode MS" w:hAnsiTheme="majorHAnsi"/>
          <w:sz w:val="20"/>
          <w:szCs w:val="20"/>
          <w:bdr w:val="nil"/>
          <w:lang w:val="es-ES_tradnl"/>
        </w:rPr>
        <w:t>emplazándolos</w:t>
      </w:r>
      <w:r w:rsidR="001A5FB3" w:rsidRPr="008A7CEB">
        <w:rPr>
          <w:rFonts w:asciiTheme="majorHAnsi" w:eastAsia="Arial Unicode MS" w:hAnsiTheme="majorHAnsi"/>
          <w:sz w:val="20"/>
          <w:szCs w:val="20"/>
          <w:bdr w:val="nil"/>
          <w:lang w:val="es-ES_tradnl"/>
        </w:rPr>
        <w:t xml:space="preserve"> a manifestarse al respecto. El 29 de enero de 2009, </w:t>
      </w:r>
      <w:r w:rsidR="00070F5B" w:rsidRPr="008A7CEB">
        <w:rPr>
          <w:rFonts w:asciiTheme="majorHAnsi" w:eastAsia="Arial Unicode MS" w:hAnsiTheme="majorHAnsi"/>
          <w:sz w:val="20"/>
          <w:szCs w:val="20"/>
          <w:bdr w:val="nil"/>
          <w:lang w:val="es-ES_tradnl"/>
        </w:rPr>
        <w:t>dicho</w:t>
      </w:r>
      <w:r w:rsidR="001A5FB3" w:rsidRPr="008A7CEB">
        <w:rPr>
          <w:rFonts w:asciiTheme="majorHAnsi" w:eastAsia="Arial Unicode MS" w:hAnsiTheme="majorHAnsi"/>
          <w:sz w:val="20"/>
          <w:szCs w:val="20"/>
          <w:bdr w:val="nil"/>
          <w:lang w:val="es-ES_tradnl"/>
        </w:rPr>
        <w:t xml:space="preserve"> juez declaró en rebeldía a los deudores por </w:t>
      </w:r>
      <w:r w:rsidR="00070F5B" w:rsidRPr="008A7CEB">
        <w:rPr>
          <w:rFonts w:asciiTheme="majorHAnsi" w:eastAsia="Arial Unicode MS" w:hAnsiTheme="majorHAnsi"/>
          <w:sz w:val="20"/>
          <w:szCs w:val="20"/>
          <w:bdr w:val="nil"/>
          <w:lang w:val="es-ES_tradnl"/>
        </w:rPr>
        <w:t>no</w:t>
      </w:r>
      <w:r w:rsidR="001A5FB3" w:rsidRPr="008A7CEB">
        <w:rPr>
          <w:rFonts w:asciiTheme="majorHAnsi" w:eastAsia="Arial Unicode MS" w:hAnsiTheme="majorHAnsi"/>
          <w:sz w:val="20"/>
          <w:szCs w:val="20"/>
          <w:bdr w:val="nil"/>
          <w:lang w:val="es-ES_tradnl"/>
        </w:rPr>
        <w:t xml:space="preserve"> haber dado respuesta. </w:t>
      </w:r>
    </w:p>
    <w:p w14:paraId="352F701E" w14:textId="6A8B2A0F" w:rsidR="00C91930" w:rsidRPr="008A7CEB" w:rsidRDefault="001A5FB3" w:rsidP="00122FC3">
      <w:pPr>
        <w:numPr>
          <w:ilvl w:val="0"/>
          <w:numId w:val="58"/>
        </w:numPr>
        <w:suppressAutoHyphens/>
        <w:spacing w:after="240"/>
        <w:ind w:left="0" w:firstLine="720"/>
        <w:jc w:val="both"/>
        <w:rPr>
          <w:rFonts w:asciiTheme="majorHAnsi" w:eastAsia="Arial Unicode MS" w:hAnsiTheme="majorHAnsi"/>
          <w:sz w:val="20"/>
          <w:szCs w:val="20"/>
          <w:bdr w:val="nil"/>
          <w:lang w:val="es-ES_tradnl"/>
        </w:rPr>
      </w:pPr>
      <w:r w:rsidRPr="008A7CEB">
        <w:rPr>
          <w:rFonts w:asciiTheme="majorHAnsi" w:eastAsia="Arial Unicode MS" w:hAnsiTheme="majorHAnsi"/>
          <w:sz w:val="20"/>
          <w:szCs w:val="20"/>
          <w:bdr w:val="nil"/>
          <w:lang w:val="es-ES_tradnl"/>
        </w:rPr>
        <w:t xml:space="preserve">En sentencia interlocutoria, notificada mediante estrados el 17 de febrero de 2009, el Juez Segundo de Primera Instancia en Materia Civil del Distrito Judicial de los Bravo aprobó la plantilla de liquidación referida en el punto anterior. El 21 de marzo de 2009 designó al perito valuador propuesto por la </w:t>
      </w:r>
      <w:r w:rsidR="00876D66" w:rsidRPr="008A7CEB">
        <w:rPr>
          <w:rFonts w:asciiTheme="majorHAnsi" w:eastAsia="Arial Unicode MS" w:hAnsiTheme="majorHAnsi"/>
          <w:sz w:val="20"/>
          <w:szCs w:val="20"/>
          <w:bdr w:val="nil"/>
          <w:lang w:val="es-ES_tradnl"/>
        </w:rPr>
        <w:t xml:space="preserve">señora </w:t>
      </w:r>
      <w:r w:rsidRPr="008A7CEB">
        <w:rPr>
          <w:rFonts w:asciiTheme="majorHAnsi" w:eastAsia="Arial Unicode MS" w:hAnsiTheme="majorHAnsi"/>
          <w:sz w:val="20"/>
          <w:szCs w:val="20"/>
          <w:bdr w:val="nil"/>
          <w:lang w:val="es-ES_tradnl"/>
        </w:rPr>
        <w:t>Nava</w:t>
      </w:r>
      <w:r w:rsidR="00EF6391" w:rsidRPr="008A7CEB">
        <w:rPr>
          <w:rFonts w:asciiTheme="majorHAnsi" w:eastAsia="Arial Unicode MS" w:hAnsiTheme="majorHAnsi"/>
          <w:sz w:val="20"/>
          <w:szCs w:val="20"/>
          <w:bdr w:val="nil"/>
          <w:lang w:val="es-ES_tradnl"/>
        </w:rPr>
        <w:t>,</w:t>
      </w:r>
      <w:r w:rsidRPr="008A7CEB">
        <w:rPr>
          <w:rFonts w:asciiTheme="majorHAnsi" w:eastAsia="Arial Unicode MS" w:hAnsiTheme="majorHAnsi"/>
          <w:sz w:val="20"/>
          <w:szCs w:val="20"/>
          <w:bdr w:val="nil"/>
          <w:lang w:val="es-ES_tradnl"/>
        </w:rPr>
        <w:t xml:space="preserve"> y requirió a los deudores designar </w:t>
      </w:r>
      <w:r w:rsidR="00F96631" w:rsidRPr="008A7CEB">
        <w:rPr>
          <w:rFonts w:asciiTheme="majorHAnsi" w:eastAsia="Arial Unicode MS" w:hAnsiTheme="majorHAnsi"/>
          <w:sz w:val="20"/>
          <w:szCs w:val="20"/>
          <w:bdr w:val="nil"/>
          <w:lang w:val="es-ES_tradnl"/>
        </w:rPr>
        <w:t xml:space="preserve">a </w:t>
      </w:r>
      <w:r w:rsidRPr="008A7CEB">
        <w:rPr>
          <w:rFonts w:asciiTheme="majorHAnsi" w:eastAsia="Arial Unicode MS" w:hAnsiTheme="majorHAnsi"/>
          <w:sz w:val="20"/>
          <w:szCs w:val="20"/>
          <w:bdr w:val="nil"/>
          <w:lang w:val="es-ES_tradnl"/>
        </w:rPr>
        <w:t xml:space="preserve">su propio perito valuador. No obstante, el 13 de mayo de </w:t>
      </w:r>
      <w:r w:rsidRPr="008A7CEB">
        <w:rPr>
          <w:rFonts w:asciiTheme="majorHAnsi" w:eastAsia="Arial Unicode MS" w:hAnsiTheme="majorHAnsi"/>
          <w:sz w:val="20"/>
          <w:szCs w:val="20"/>
          <w:bdr w:val="nil"/>
          <w:lang w:val="es-ES_tradnl"/>
        </w:rPr>
        <w:lastRenderedPageBreak/>
        <w:t xml:space="preserve">2009 el juez de la causa nuevamente declaró en rebeldía a los deudores </w:t>
      </w:r>
      <w:r w:rsidR="00EF6391" w:rsidRPr="008A7CEB">
        <w:rPr>
          <w:rFonts w:asciiTheme="majorHAnsi" w:eastAsia="Arial Unicode MS" w:hAnsiTheme="majorHAnsi"/>
          <w:sz w:val="20"/>
          <w:szCs w:val="20"/>
          <w:bdr w:val="nil"/>
          <w:lang w:val="es-ES_tradnl"/>
        </w:rPr>
        <w:t>por</w:t>
      </w:r>
      <w:r w:rsidRPr="008A7CEB">
        <w:rPr>
          <w:rFonts w:asciiTheme="majorHAnsi" w:eastAsia="Arial Unicode MS" w:hAnsiTheme="majorHAnsi"/>
          <w:sz w:val="20"/>
          <w:szCs w:val="20"/>
          <w:bdr w:val="nil"/>
          <w:lang w:val="es-ES_tradnl"/>
        </w:rPr>
        <w:t xml:space="preserve"> no haber designado a su perito valuador</w:t>
      </w:r>
      <w:r w:rsidR="00EF6391" w:rsidRPr="008A7CEB">
        <w:rPr>
          <w:rFonts w:asciiTheme="majorHAnsi" w:eastAsia="Arial Unicode MS" w:hAnsiTheme="majorHAnsi"/>
          <w:sz w:val="20"/>
          <w:szCs w:val="20"/>
          <w:bdr w:val="nil"/>
          <w:lang w:val="es-ES_tradnl"/>
        </w:rPr>
        <w:t>;</w:t>
      </w:r>
      <w:r w:rsidR="00070F5B" w:rsidRPr="008A7CEB">
        <w:rPr>
          <w:rFonts w:asciiTheme="majorHAnsi" w:eastAsia="Arial Unicode MS" w:hAnsiTheme="majorHAnsi"/>
          <w:sz w:val="20"/>
          <w:szCs w:val="20"/>
          <w:bdr w:val="nil"/>
          <w:lang w:val="es-ES_tradnl"/>
        </w:rPr>
        <w:t xml:space="preserve"> por lo que e</w:t>
      </w:r>
      <w:r w:rsidRPr="008A7CEB">
        <w:rPr>
          <w:rFonts w:asciiTheme="majorHAnsi" w:eastAsia="Arial Unicode MS" w:hAnsiTheme="majorHAnsi"/>
          <w:sz w:val="20"/>
          <w:szCs w:val="20"/>
          <w:bdr w:val="nil"/>
          <w:lang w:val="es-ES_tradnl"/>
        </w:rPr>
        <w:t xml:space="preserve">n acuerdo de 28 de mayo de 2009 se atribuyó al </w:t>
      </w:r>
      <w:r w:rsidR="009753F0" w:rsidRPr="008A7CEB">
        <w:rPr>
          <w:rFonts w:asciiTheme="majorHAnsi" w:eastAsia="Arial Unicode MS" w:hAnsiTheme="majorHAnsi"/>
          <w:sz w:val="20"/>
          <w:szCs w:val="20"/>
          <w:bdr w:val="nil"/>
          <w:lang w:val="es-ES_tradnl"/>
        </w:rPr>
        <w:t>I</w:t>
      </w:r>
      <w:r w:rsidRPr="008A7CEB">
        <w:rPr>
          <w:rFonts w:asciiTheme="majorHAnsi" w:eastAsia="Arial Unicode MS" w:hAnsiTheme="majorHAnsi"/>
          <w:sz w:val="20"/>
          <w:szCs w:val="20"/>
          <w:bdr w:val="nil"/>
          <w:lang w:val="es-ES_tradnl"/>
        </w:rPr>
        <w:t xml:space="preserve">nmueble </w:t>
      </w:r>
      <w:r w:rsidR="004C6ED7" w:rsidRPr="008A7CEB">
        <w:rPr>
          <w:rFonts w:asciiTheme="majorHAnsi" w:eastAsia="Arial Unicode MS" w:hAnsiTheme="majorHAnsi"/>
          <w:sz w:val="20"/>
          <w:szCs w:val="20"/>
          <w:bdr w:val="nil"/>
          <w:lang w:val="es-ES_tradnl"/>
        </w:rPr>
        <w:t>el</w:t>
      </w:r>
      <w:r w:rsidRPr="008A7CEB">
        <w:rPr>
          <w:rFonts w:asciiTheme="majorHAnsi" w:eastAsia="Arial Unicode MS" w:hAnsiTheme="majorHAnsi"/>
          <w:sz w:val="20"/>
          <w:szCs w:val="20"/>
          <w:bdr w:val="nil"/>
          <w:lang w:val="es-ES_tradnl"/>
        </w:rPr>
        <w:t xml:space="preserve"> valor de $1,245,692.88</w:t>
      </w:r>
      <w:r w:rsidR="002A19F1" w:rsidRPr="008A7CEB">
        <w:rPr>
          <w:rStyle w:val="FootnoteReference"/>
          <w:rFonts w:asciiTheme="majorHAnsi" w:eastAsia="Arial Unicode MS" w:hAnsiTheme="majorHAnsi"/>
          <w:sz w:val="20"/>
          <w:szCs w:val="20"/>
          <w:bdr w:val="nil"/>
          <w:lang w:val="es-ES_tradnl"/>
        </w:rPr>
        <w:footnoteReference w:id="8"/>
      </w:r>
      <w:r w:rsidRPr="008A7CEB">
        <w:rPr>
          <w:rFonts w:asciiTheme="majorHAnsi" w:eastAsia="Arial Unicode MS" w:hAnsiTheme="majorHAnsi"/>
          <w:sz w:val="20"/>
          <w:szCs w:val="20"/>
          <w:bdr w:val="nil"/>
          <w:lang w:val="es-ES_tradnl"/>
        </w:rPr>
        <w:t xml:space="preserve"> pesos</w:t>
      </w:r>
      <w:r w:rsidR="005F50F8" w:rsidRPr="008A7CEB">
        <w:rPr>
          <w:rFonts w:asciiTheme="majorHAnsi" w:eastAsia="Arial Unicode MS" w:hAnsiTheme="majorHAnsi"/>
          <w:sz w:val="20"/>
          <w:szCs w:val="20"/>
          <w:bdr w:val="nil"/>
          <w:lang w:val="es-ES_tradnl"/>
        </w:rPr>
        <w:t xml:space="preserve">. </w:t>
      </w:r>
    </w:p>
    <w:p w14:paraId="5991CCC9" w14:textId="69B3F497" w:rsidR="005A1D74" w:rsidRPr="008A7CEB" w:rsidRDefault="00C91930" w:rsidP="00122FC3">
      <w:pPr>
        <w:numPr>
          <w:ilvl w:val="0"/>
          <w:numId w:val="58"/>
        </w:numPr>
        <w:suppressAutoHyphens/>
        <w:spacing w:after="240"/>
        <w:ind w:left="0" w:firstLine="720"/>
        <w:jc w:val="both"/>
        <w:rPr>
          <w:rFonts w:asciiTheme="majorHAnsi" w:eastAsia="Arial Unicode MS" w:hAnsiTheme="majorHAnsi"/>
          <w:sz w:val="20"/>
          <w:szCs w:val="20"/>
          <w:bdr w:val="nil"/>
          <w:lang w:val="es-ES_tradnl"/>
        </w:rPr>
      </w:pPr>
      <w:r w:rsidRPr="008A7CEB">
        <w:rPr>
          <w:rFonts w:asciiTheme="majorHAnsi" w:eastAsia="Arial Unicode MS" w:hAnsiTheme="majorHAnsi"/>
          <w:sz w:val="20"/>
          <w:szCs w:val="20"/>
          <w:bdr w:val="nil"/>
          <w:lang w:val="es-ES_tradnl"/>
        </w:rPr>
        <w:t xml:space="preserve">En acuerdo de 7 de diciembre de 2009 el Juez Segundo de Primera Instancia en Materia Civil del Distrito Judicial de los Bravo </w:t>
      </w:r>
      <w:r w:rsidR="001F6BD3" w:rsidRPr="008A7CEB">
        <w:rPr>
          <w:rFonts w:asciiTheme="majorHAnsi" w:eastAsia="Arial Unicode MS" w:hAnsiTheme="majorHAnsi"/>
          <w:sz w:val="20"/>
          <w:szCs w:val="20"/>
          <w:bdr w:val="nil"/>
          <w:lang w:val="es-ES_tradnl"/>
        </w:rPr>
        <w:t>determinó</w:t>
      </w:r>
      <w:r w:rsidRPr="008A7CEB">
        <w:rPr>
          <w:rFonts w:asciiTheme="majorHAnsi" w:eastAsia="Arial Unicode MS" w:hAnsiTheme="majorHAnsi"/>
          <w:sz w:val="20"/>
          <w:szCs w:val="20"/>
          <w:bdr w:val="nil"/>
          <w:lang w:val="es-ES_tradnl"/>
        </w:rPr>
        <w:t xml:space="preserve"> el remate del</w:t>
      </w:r>
      <w:r w:rsidR="00FE5B43" w:rsidRPr="008A7CEB">
        <w:rPr>
          <w:rFonts w:asciiTheme="majorHAnsi" w:eastAsia="Arial Unicode MS" w:hAnsiTheme="majorHAnsi"/>
          <w:sz w:val="20"/>
          <w:szCs w:val="20"/>
          <w:bdr w:val="nil"/>
          <w:lang w:val="es-ES_tradnl"/>
        </w:rPr>
        <w:t xml:space="preserve"> Inmueble</w:t>
      </w:r>
      <w:r w:rsidRPr="008A7CEB">
        <w:rPr>
          <w:rFonts w:asciiTheme="majorHAnsi" w:eastAsia="Arial Unicode MS" w:hAnsiTheme="majorHAnsi"/>
          <w:sz w:val="20"/>
          <w:szCs w:val="20"/>
          <w:bdr w:val="nil"/>
          <w:lang w:val="es-ES_tradnl"/>
        </w:rPr>
        <w:t xml:space="preserve"> en favor de la </w:t>
      </w:r>
      <w:r w:rsidR="00217374" w:rsidRPr="008A7CEB">
        <w:rPr>
          <w:rFonts w:asciiTheme="majorHAnsi" w:eastAsia="Arial Unicode MS" w:hAnsiTheme="majorHAnsi"/>
          <w:sz w:val="20"/>
          <w:szCs w:val="20"/>
          <w:bdr w:val="nil"/>
          <w:lang w:val="es-ES_tradnl"/>
        </w:rPr>
        <w:t xml:space="preserve">señora </w:t>
      </w:r>
      <w:r w:rsidRPr="008A7CEB">
        <w:rPr>
          <w:rFonts w:asciiTheme="majorHAnsi" w:eastAsia="Arial Unicode MS" w:hAnsiTheme="majorHAnsi"/>
          <w:sz w:val="20"/>
          <w:szCs w:val="20"/>
          <w:bdr w:val="nil"/>
          <w:lang w:val="es-ES_tradnl"/>
        </w:rPr>
        <w:t xml:space="preserve">Nava, requiriendo a los deudores otorgar la escritura de venta correspondiente. </w:t>
      </w:r>
      <w:r w:rsidR="00F466AB" w:rsidRPr="008A7CEB">
        <w:rPr>
          <w:rFonts w:asciiTheme="majorHAnsi" w:eastAsia="Arial Unicode MS" w:hAnsiTheme="majorHAnsi"/>
          <w:sz w:val="20"/>
          <w:szCs w:val="20"/>
          <w:bdr w:val="nil"/>
          <w:lang w:val="es-ES_tradnl"/>
        </w:rPr>
        <w:t xml:space="preserve">El 14 de enero de 2010 </w:t>
      </w:r>
      <w:r w:rsidR="00EF6391" w:rsidRPr="008A7CEB">
        <w:rPr>
          <w:rFonts w:asciiTheme="majorHAnsi" w:eastAsia="Arial Unicode MS" w:hAnsiTheme="majorHAnsi"/>
          <w:sz w:val="20"/>
          <w:szCs w:val="20"/>
          <w:bdr w:val="nil"/>
          <w:lang w:val="es-ES_tradnl"/>
        </w:rPr>
        <w:t>dicho</w:t>
      </w:r>
      <w:r w:rsidR="0007256B" w:rsidRPr="008A7CEB">
        <w:rPr>
          <w:rFonts w:asciiTheme="majorHAnsi" w:eastAsia="Arial Unicode MS" w:hAnsiTheme="majorHAnsi"/>
          <w:sz w:val="20"/>
          <w:szCs w:val="20"/>
          <w:bdr w:val="nil"/>
          <w:lang w:val="es-ES_tradnl"/>
        </w:rPr>
        <w:t xml:space="preserve"> juez</w:t>
      </w:r>
      <w:r w:rsidR="00F466AB" w:rsidRPr="008A7CEB">
        <w:rPr>
          <w:rFonts w:asciiTheme="majorHAnsi" w:eastAsia="Arial Unicode MS" w:hAnsiTheme="majorHAnsi"/>
          <w:sz w:val="20"/>
          <w:szCs w:val="20"/>
          <w:bdr w:val="nil"/>
          <w:lang w:val="es-ES_tradnl"/>
        </w:rPr>
        <w:t xml:space="preserve"> declaró </w:t>
      </w:r>
      <w:r w:rsidR="005A1D74" w:rsidRPr="008A7CEB">
        <w:rPr>
          <w:rFonts w:asciiTheme="majorHAnsi" w:eastAsia="Arial Unicode MS" w:hAnsiTheme="majorHAnsi"/>
          <w:sz w:val="20"/>
          <w:szCs w:val="20"/>
          <w:bdr w:val="nil"/>
          <w:lang w:val="es-ES_tradnl"/>
        </w:rPr>
        <w:t xml:space="preserve">en </w:t>
      </w:r>
      <w:r w:rsidR="00F466AB" w:rsidRPr="008A7CEB">
        <w:rPr>
          <w:rFonts w:asciiTheme="majorHAnsi" w:eastAsia="Arial Unicode MS" w:hAnsiTheme="majorHAnsi"/>
          <w:sz w:val="20"/>
          <w:szCs w:val="20"/>
          <w:bdr w:val="nil"/>
          <w:lang w:val="es-ES_tradnl"/>
        </w:rPr>
        <w:t xml:space="preserve">rebeldía </w:t>
      </w:r>
      <w:r w:rsidR="005A1D74" w:rsidRPr="008A7CEB">
        <w:rPr>
          <w:rFonts w:asciiTheme="majorHAnsi" w:eastAsia="Arial Unicode MS" w:hAnsiTheme="majorHAnsi"/>
          <w:sz w:val="20"/>
          <w:szCs w:val="20"/>
          <w:bdr w:val="nil"/>
          <w:lang w:val="es-ES_tradnl"/>
        </w:rPr>
        <w:t>a</w:t>
      </w:r>
      <w:r w:rsidR="00F466AB" w:rsidRPr="008A7CEB">
        <w:rPr>
          <w:rFonts w:asciiTheme="majorHAnsi" w:eastAsia="Arial Unicode MS" w:hAnsiTheme="majorHAnsi"/>
          <w:sz w:val="20"/>
          <w:szCs w:val="20"/>
          <w:bdr w:val="nil"/>
          <w:lang w:val="es-ES_tradnl"/>
        </w:rPr>
        <w:t xml:space="preserve"> los deudores</w:t>
      </w:r>
      <w:r w:rsidR="00FE5B43" w:rsidRPr="008A7CEB">
        <w:rPr>
          <w:rFonts w:asciiTheme="majorHAnsi" w:eastAsia="Arial Unicode MS" w:hAnsiTheme="majorHAnsi"/>
          <w:sz w:val="20"/>
          <w:szCs w:val="20"/>
          <w:bdr w:val="nil"/>
          <w:lang w:val="es-ES_tradnl"/>
        </w:rPr>
        <w:t xml:space="preserve"> por no </w:t>
      </w:r>
      <w:r w:rsidR="00361477" w:rsidRPr="008A7CEB">
        <w:rPr>
          <w:rFonts w:asciiTheme="majorHAnsi" w:eastAsia="Arial Unicode MS" w:hAnsiTheme="majorHAnsi"/>
          <w:sz w:val="20"/>
          <w:szCs w:val="20"/>
          <w:bdr w:val="nil"/>
          <w:lang w:val="es-ES_tradnl"/>
        </w:rPr>
        <w:t>entregar</w:t>
      </w:r>
      <w:r w:rsidR="00F466AB" w:rsidRPr="008A7CEB">
        <w:rPr>
          <w:rFonts w:asciiTheme="majorHAnsi" w:eastAsia="Arial Unicode MS" w:hAnsiTheme="majorHAnsi"/>
          <w:sz w:val="20"/>
          <w:szCs w:val="20"/>
          <w:bdr w:val="nil"/>
          <w:lang w:val="es-ES_tradnl"/>
        </w:rPr>
        <w:t xml:space="preserve"> a la Sr. Nava la escritura </w:t>
      </w:r>
      <w:r w:rsidR="00D87CEB" w:rsidRPr="008A7CEB">
        <w:rPr>
          <w:rFonts w:asciiTheme="majorHAnsi" w:eastAsia="Arial Unicode MS" w:hAnsiTheme="majorHAnsi"/>
          <w:sz w:val="20"/>
          <w:szCs w:val="20"/>
          <w:bdr w:val="nil"/>
          <w:lang w:val="es-ES_tradnl"/>
        </w:rPr>
        <w:t>requerida</w:t>
      </w:r>
      <w:r w:rsidR="00F466AB" w:rsidRPr="008A7CEB">
        <w:rPr>
          <w:rFonts w:asciiTheme="majorHAnsi" w:eastAsia="Arial Unicode MS" w:hAnsiTheme="majorHAnsi"/>
          <w:sz w:val="20"/>
          <w:szCs w:val="20"/>
          <w:bdr w:val="nil"/>
          <w:lang w:val="es-ES_tradnl"/>
        </w:rPr>
        <w:t xml:space="preserve">. </w:t>
      </w:r>
      <w:r w:rsidR="00A746C2" w:rsidRPr="008A7CEB">
        <w:rPr>
          <w:rFonts w:asciiTheme="majorHAnsi" w:eastAsia="Arial Unicode MS" w:hAnsiTheme="majorHAnsi"/>
          <w:sz w:val="20"/>
          <w:szCs w:val="20"/>
          <w:bdr w:val="nil"/>
          <w:lang w:val="es-ES_tradnl"/>
        </w:rPr>
        <w:t>El</w:t>
      </w:r>
      <w:r w:rsidR="00F466AB" w:rsidRPr="008A7CEB">
        <w:rPr>
          <w:rFonts w:asciiTheme="majorHAnsi" w:eastAsia="Arial Unicode MS" w:hAnsiTheme="majorHAnsi"/>
          <w:sz w:val="20"/>
          <w:szCs w:val="20"/>
          <w:bdr w:val="nil"/>
          <w:lang w:val="es-ES_tradnl"/>
        </w:rPr>
        <w:t xml:space="preserve"> </w:t>
      </w:r>
      <w:r w:rsidR="00A746C2" w:rsidRPr="008A7CEB">
        <w:rPr>
          <w:rFonts w:asciiTheme="majorHAnsi" w:eastAsia="Arial Unicode MS" w:hAnsiTheme="majorHAnsi"/>
          <w:sz w:val="20"/>
          <w:szCs w:val="20"/>
          <w:bdr w:val="nil"/>
          <w:lang w:val="es-ES_tradnl"/>
        </w:rPr>
        <w:t>10</w:t>
      </w:r>
      <w:r w:rsidR="00F466AB" w:rsidRPr="008A7CEB">
        <w:rPr>
          <w:rFonts w:asciiTheme="majorHAnsi" w:eastAsia="Arial Unicode MS" w:hAnsiTheme="majorHAnsi"/>
          <w:sz w:val="20"/>
          <w:szCs w:val="20"/>
          <w:bdr w:val="nil"/>
          <w:lang w:val="es-ES_tradnl"/>
        </w:rPr>
        <w:t xml:space="preserve"> de enero de 2010 </w:t>
      </w:r>
      <w:r w:rsidR="00EF6391" w:rsidRPr="008A7CEB">
        <w:rPr>
          <w:rFonts w:asciiTheme="majorHAnsi" w:eastAsia="Arial Unicode MS" w:hAnsiTheme="majorHAnsi"/>
          <w:sz w:val="20"/>
          <w:szCs w:val="20"/>
          <w:bdr w:val="nil"/>
          <w:lang w:val="es-ES_tradnl"/>
        </w:rPr>
        <w:t>el</w:t>
      </w:r>
      <w:r w:rsidR="00925210" w:rsidRPr="008A7CEB">
        <w:rPr>
          <w:rFonts w:asciiTheme="majorHAnsi" w:eastAsia="Arial Unicode MS" w:hAnsiTheme="majorHAnsi"/>
          <w:sz w:val="20"/>
          <w:szCs w:val="20"/>
          <w:bdr w:val="nil"/>
          <w:lang w:val="es-ES_tradnl"/>
        </w:rPr>
        <w:t xml:space="preserve"> juez </w:t>
      </w:r>
      <w:r w:rsidR="00F466AB" w:rsidRPr="008A7CEB">
        <w:rPr>
          <w:rFonts w:asciiTheme="majorHAnsi" w:eastAsia="Arial Unicode MS" w:hAnsiTheme="majorHAnsi"/>
          <w:sz w:val="20"/>
          <w:szCs w:val="20"/>
          <w:bdr w:val="nil"/>
          <w:lang w:val="es-ES_tradnl"/>
        </w:rPr>
        <w:t xml:space="preserve">designó al Notario Público </w:t>
      </w:r>
      <w:r w:rsidR="00FA2CF7" w:rsidRPr="008A7CEB">
        <w:rPr>
          <w:rFonts w:asciiTheme="majorHAnsi" w:eastAsia="Arial Unicode MS" w:hAnsiTheme="majorHAnsi"/>
          <w:sz w:val="20"/>
          <w:szCs w:val="20"/>
          <w:bdr w:val="nil"/>
          <w:lang w:val="es-ES_tradnl"/>
        </w:rPr>
        <w:t>N</w:t>
      </w:r>
      <w:r w:rsidR="00F466AB" w:rsidRPr="008A7CEB">
        <w:rPr>
          <w:rFonts w:asciiTheme="majorHAnsi" w:eastAsia="Arial Unicode MS" w:hAnsiTheme="majorHAnsi"/>
          <w:sz w:val="20"/>
          <w:szCs w:val="20"/>
          <w:bdr w:val="nil"/>
          <w:lang w:val="es-ES_tradnl"/>
        </w:rPr>
        <w:t xml:space="preserve">úmero </w:t>
      </w:r>
      <w:r w:rsidR="00FA2CF7" w:rsidRPr="008A7CEB">
        <w:rPr>
          <w:rFonts w:asciiTheme="majorHAnsi" w:eastAsia="Arial Unicode MS" w:hAnsiTheme="majorHAnsi"/>
          <w:sz w:val="20"/>
          <w:szCs w:val="20"/>
          <w:bdr w:val="nil"/>
          <w:lang w:val="es-ES_tradnl"/>
        </w:rPr>
        <w:t>U</w:t>
      </w:r>
      <w:r w:rsidR="003D0339" w:rsidRPr="008A7CEB">
        <w:rPr>
          <w:rFonts w:asciiTheme="majorHAnsi" w:eastAsia="Arial Unicode MS" w:hAnsiTheme="majorHAnsi"/>
          <w:sz w:val="20"/>
          <w:szCs w:val="20"/>
          <w:bdr w:val="nil"/>
          <w:lang w:val="es-ES_tradnl"/>
        </w:rPr>
        <w:t>no</w:t>
      </w:r>
      <w:r w:rsidR="00F466AB" w:rsidRPr="008A7CEB">
        <w:rPr>
          <w:rFonts w:asciiTheme="majorHAnsi" w:eastAsia="Arial Unicode MS" w:hAnsiTheme="majorHAnsi"/>
          <w:sz w:val="20"/>
          <w:szCs w:val="20"/>
          <w:bdr w:val="nil"/>
          <w:lang w:val="es-ES_tradnl"/>
        </w:rPr>
        <w:t xml:space="preserve"> de</w:t>
      </w:r>
      <w:r w:rsidR="005A1D74" w:rsidRPr="008A7CEB">
        <w:rPr>
          <w:rFonts w:asciiTheme="majorHAnsi" w:eastAsia="Arial Unicode MS" w:hAnsiTheme="majorHAnsi"/>
          <w:sz w:val="20"/>
          <w:szCs w:val="20"/>
          <w:bdr w:val="nil"/>
          <w:lang w:val="es-ES_tradnl"/>
        </w:rPr>
        <w:t xml:space="preserve"> Chilpancingo de los Bravo </w:t>
      </w:r>
      <w:r w:rsidR="00F466AB" w:rsidRPr="008A7CEB">
        <w:rPr>
          <w:rFonts w:asciiTheme="majorHAnsi" w:eastAsia="Arial Unicode MS" w:hAnsiTheme="majorHAnsi"/>
          <w:sz w:val="20"/>
          <w:szCs w:val="20"/>
          <w:bdr w:val="nil"/>
          <w:lang w:val="es-ES_tradnl"/>
        </w:rPr>
        <w:t xml:space="preserve">con la finalidad de elaborar la escritura </w:t>
      </w:r>
      <w:r w:rsidR="00E901E2" w:rsidRPr="008A7CEB">
        <w:rPr>
          <w:rFonts w:asciiTheme="majorHAnsi" w:eastAsia="Arial Unicode MS" w:hAnsiTheme="majorHAnsi"/>
          <w:sz w:val="20"/>
          <w:szCs w:val="20"/>
          <w:bdr w:val="nil"/>
          <w:lang w:val="es-ES_tradnl"/>
        </w:rPr>
        <w:t>de propiedad d</w:t>
      </w:r>
      <w:r w:rsidR="00F466AB" w:rsidRPr="008A7CEB">
        <w:rPr>
          <w:rFonts w:asciiTheme="majorHAnsi" w:eastAsia="Arial Unicode MS" w:hAnsiTheme="majorHAnsi"/>
          <w:sz w:val="20"/>
          <w:szCs w:val="20"/>
          <w:bdr w:val="nil"/>
          <w:lang w:val="es-ES_tradnl"/>
        </w:rPr>
        <w:t xml:space="preserve">el </w:t>
      </w:r>
      <w:r w:rsidR="000C6766" w:rsidRPr="008A7CEB">
        <w:rPr>
          <w:rFonts w:asciiTheme="majorHAnsi" w:eastAsia="Arial Unicode MS" w:hAnsiTheme="majorHAnsi"/>
          <w:sz w:val="20"/>
          <w:szCs w:val="20"/>
          <w:bdr w:val="nil"/>
          <w:lang w:val="es-ES_tradnl"/>
        </w:rPr>
        <w:t>I</w:t>
      </w:r>
      <w:r w:rsidR="00F466AB" w:rsidRPr="008A7CEB">
        <w:rPr>
          <w:rFonts w:asciiTheme="majorHAnsi" w:eastAsia="Arial Unicode MS" w:hAnsiTheme="majorHAnsi"/>
          <w:sz w:val="20"/>
          <w:szCs w:val="20"/>
          <w:bdr w:val="nil"/>
          <w:lang w:val="es-ES_tradnl"/>
        </w:rPr>
        <w:t xml:space="preserve">nmueble </w:t>
      </w:r>
      <w:r w:rsidR="005A1D74" w:rsidRPr="008A7CEB">
        <w:rPr>
          <w:rFonts w:asciiTheme="majorHAnsi" w:eastAsia="Arial Unicode MS" w:hAnsiTheme="majorHAnsi"/>
          <w:sz w:val="20"/>
          <w:szCs w:val="20"/>
          <w:bdr w:val="nil"/>
          <w:lang w:val="es-ES_tradnl"/>
        </w:rPr>
        <w:t xml:space="preserve">en favor de la </w:t>
      </w:r>
      <w:r w:rsidR="00217374" w:rsidRPr="008A7CEB">
        <w:rPr>
          <w:rFonts w:asciiTheme="majorHAnsi" w:eastAsia="Arial Unicode MS" w:hAnsiTheme="majorHAnsi"/>
          <w:sz w:val="20"/>
          <w:szCs w:val="20"/>
          <w:bdr w:val="nil"/>
          <w:lang w:val="es-ES_tradnl"/>
        </w:rPr>
        <w:t xml:space="preserve">señora </w:t>
      </w:r>
      <w:r w:rsidR="00033408" w:rsidRPr="008A7CEB">
        <w:rPr>
          <w:rFonts w:asciiTheme="majorHAnsi" w:eastAsia="Arial Unicode MS" w:hAnsiTheme="majorHAnsi"/>
          <w:sz w:val="20"/>
          <w:szCs w:val="20"/>
          <w:bdr w:val="nil"/>
          <w:lang w:val="es-ES_tradnl"/>
        </w:rPr>
        <w:t>ñora</w:t>
      </w:r>
      <w:r w:rsidR="005A1D74" w:rsidRPr="008A7CEB">
        <w:rPr>
          <w:rFonts w:asciiTheme="majorHAnsi" w:eastAsia="Arial Unicode MS" w:hAnsiTheme="majorHAnsi"/>
          <w:sz w:val="20"/>
          <w:szCs w:val="20"/>
          <w:bdr w:val="nil"/>
          <w:lang w:val="es-ES_tradnl"/>
        </w:rPr>
        <w:t xml:space="preserve"> Nava</w:t>
      </w:r>
      <w:r w:rsidR="00F466AB" w:rsidRPr="008A7CEB">
        <w:rPr>
          <w:rFonts w:asciiTheme="majorHAnsi" w:eastAsia="Arial Unicode MS" w:hAnsiTheme="majorHAnsi"/>
          <w:sz w:val="20"/>
          <w:szCs w:val="20"/>
          <w:bdr w:val="nil"/>
          <w:lang w:val="es-ES_tradnl"/>
        </w:rPr>
        <w:t xml:space="preserve">. </w:t>
      </w:r>
    </w:p>
    <w:p w14:paraId="0C6FCC81" w14:textId="4743D2DD" w:rsidR="005A1D74" w:rsidRPr="008A7CEB" w:rsidRDefault="005A1D74" w:rsidP="00122FC3">
      <w:pPr>
        <w:numPr>
          <w:ilvl w:val="0"/>
          <w:numId w:val="58"/>
        </w:numPr>
        <w:suppressAutoHyphens/>
        <w:spacing w:after="240"/>
        <w:ind w:left="0" w:firstLine="720"/>
        <w:jc w:val="both"/>
        <w:rPr>
          <w:rFonts w:asciiTheme="majorHAnsi" w:eastAsia="Arial Unicode MS" w:hAnsiTheme="majorHAnsi"/>
          <w:sz w:val="20"/>
          <w:szCs w:val="20"/>
          <w:bdr w:val="nil"/>
          <w:lang w:val="es-ES_tradnl"/>
        </w:rPr>
      </w:pPr>
      <w:r w:rsidRPr="008A7CEB">
        <w:rPr>
          <w:rFonts w:asciiTheme="majorHAnsi" w:eastAsia="Arial Unicode MS" w:hAnsiTheme="majorHAnsi"/>
          <w:sz w:val="20"/>
          <w:szCs w:val="20"/>
          <w:bdr w:val="nil"/>
          <w:lang w:val="es-ES_tradnl"/>
        </w:rPr>
        <w:t xml:space="preserve">Finalmente, </w:t>
      </w:r>
      <w:r w:rsidR="00361477" w:rsidRPr="008A7CEB">
        <w:rPr>
          <w:rFonts w:asciiTheme="majorHAnsi" w:eastAsia="Arial Unicode MS" w:hAnsiTheme="majorHAnsi"/>
          <w:sz w:val="20"/>
          <w:szCs w:val="20"/>
          <w:bdr w:val="nil"/>
          <w:lang w:val="es-ES_tradnl"/>
        </w:rPr>
        <w:t>la</w:t>
      </w:r>
      <w:r w:rsidRPr="008A7CEB">
        <w:rPr>
          <w:rFonts w:asciiTheme="majorHAnsi" w:eastAsia="Arial Unicode MS" w:hAnsiTheme="majorHAnsi"/>
          <w:sz w:val="20"/>
          <w:szCs w:val="20"/>
          <w:bdr w:val="nil"/>
          <w:lang w:val="es-ES_tradnl"/>
        </w:rPr>
        <w:t xml:space="preserve"> </w:t>
      </w:r>
      <w:r w:rsidR="002B1210" w:rsidRPr="008A7CEB">
        <w:rPr>
          <w:rFonts w:asciiTheme="majorHAnsi" w:eastAsia="Arial Unicode MS" w:hAnsiTheme="majorHAnsi"/>
          <w:sz w:val="20"/>
          <w:szCs w:val="20"/>
          <w:bdr w:val="nil"/>
          <w:lang w:val="es-ES_tradnl"/>
        </w:rPr>
        <w:t>s</w:t>
      </w:r>
      <w:r w:rsidR="00033408" w:rsidRPr="008A7CEB">
        <w:rPr>
          <w:rFonts w:asciiTheme="majorHAnsi" w:eastAsia="Arial Unicode MS" w:hAnsiTheme="majorHAnsi"/>
          <w:sz w:val="20"/>
          <w:szCs w:val="20"/>
          <w:bdr w:val="nil"/>
          <w:lang w:val="es-ES_tradnl"/>
        </w:rPr>
        <w:t>eñora</w:t>
      </w:r>
      <w:r w:rsidR="00361477" w:rsidRPr="008A7CEB">
        <w:rPr>
          <w:rFonts w:asciiTheme="majorHAnsi" w:eastAsia="Arial Unicode MS" w:hAnsiTheme="majorHAnsi"/>
          <w:sz w:val="20"/>
          <w:szCs w:val="20"/>
          <w:bdr w:val="nil"/>
          <w:lang w:val="es-ES_tradnl"/>
        </w:rPr>
        <w:t xml:space="preserve"> García</w:t>
      </w:r>
      <w:r w:rsidRPr="008A7CEB">
        <w:rPr>
          <w:rFonts w:asciiTheme="majorHAnsi" w:eastAsia="Arial Unicode MS" w:hAnsiTheme="majorHAnsi"/>
          <w:sz w:val="20"/>
          <w:szCs w:val="20"/>
          <w:bdr w:val="nil"/>
          <w:lang w:val="es-ES_tradnl"/>
        </w:rPr>
        <w:t xml:space="preserve"> indica que en consulta de 4 de febrero de 2011 </w:t>
      </w:r>
      <w:r w:rsidR="007F0550" w:rsidRPr="008A7CEB">
        <w:rPr>
          <w:rFonts w:asciiTheme="majorHAnsi" w:eastAsia="Arial Unicode MS" w:hAnsiTheme="majorHAnsi"/>
          <w:sz w:val="20"/>
          <w:szCs w:val="20"/>
          <w:bdr w:val="nil"/>
          <w:lang w:val="es-ES_tradnl"/>
        </w:rPr>
        <w:t xml:space="preserve">realizada </w:t>
      </w:r>
      <w:r w:rsidRPr="008A7CEB">
        <w:rPr>
          <w:rFonts w:asciiTheme="majorHAnsi" w:eastAsia="Arial Unicode MS" w:hAnsiTheme="majorHAnsi"/>
          <w:sz w:val="20"/>
          <w:szCs w:val="20"/>
          <w:bdr w:val="nil"/>
          <w:lang w:val="es-ES_tradnl"/>
        </w:rPr>
        <w:t xml:space="preserve">ante el Registro Público de la Propiedad del </w:t>
      </w:r>
      <w:r w:rsidR="007F64B0" w:rsidRPr="008A7CEB">
        <w:rPr>
          <w:rFonts w:asciiTheme="majorHAnsi" w:eastAsia="Arial Unicode MS" w:hAnsiTheme="majorHAnsi"/>
          <w:sz w:val="20"/>
          <w:szCs w:val="20"/>
          <w:bdr w:val="nil"/>
          <w:lang w:val="es-ES_tradnl"/>
        </w:rPr>
        <w:t>e</w:t>
      </w:r>
      <w:r w:rsidRPr="008A7CEB">
        <w:rPr>
          <w:rFonts w:asciiTheme="majorHAnsi" w:eastAsia="Arial Unicode MS" w:hAnsiTheme="majorHAnsi"/>
          <w:sz w:val="20"/>
          <w:szCs w:val="20"/>
          <w:bdr w:val="nil"/>
          <w:lang w:val="es-ES_tradnl"/>
        </w:rPr>
        <w:t xml:space="preserve">stado de Guerrero constató que </w:t>
      </w:r>
      <w:r w:rsidR="00445391" w:rsidRPr="008A7CEB">
        <w:rPr>
          <w:rFonts w:asciiTheme="majorHAnsi" w:eastAsia="Arial Unicode MS" w:hAnsiTheme="majorHAnsi"/>
          <w:sz w:val="20"/>
          <w:szCs w:val="20"/>
          <w:bdr w:val="nil"/>
          <w:lang w:val="es-ES_tradnl"/>
        </w:rPr>
        <w:t>la</w:t>
      </w:r>
      <w:r w:rsidRPr="008A7CEB">
        <w:rPr>
          <w:rFonts w:asciiTheme="majorHAnsi" w:eastAsia="Arial Unicode MS" w:hAnsiTheme="majorHAnsi"/>
          <w:sz w:val="20"/>
          <w:szCs w:val="20"/>
          <w:bdr w:val="nil"/>
          <w:lang w:val="es-ES_tradnl"/>
        </w:rPr>
        <w:t xml:space="preserve"> escritura pública 47,282 de</w:t>
      </w:r>
      <w:r w:rsidR="00445391" w:rsidRPr="008A7CEB">
        <w:rPr>
          <w:rFonts w:asciiTheme="majorHAnsi" w:eastAsia="Arial Unicode MS" w:hAnsiTheme="majorHAnsi"/>
          <w:sz w:val="20"/>
          <w:szCs w:val="20"/>
          <w:bdr w:val="nil"/>
          <w:lang w:val="es-ES_tradnl"/>
        </w:rPr>
        <w:t xml:space="preserve"> 9 de febrero de 2010 se encontraba registrada en dicha entidad, confirmando con ello que la </w:t>
      </w:r>
      <w:r w:rsidR="009F7D17" w:rsidRPr="008A7CEB">
        <w:rPr>
          <w:rFonts w:asciiTheme="majorHAnsi" w:eastAsia="Arial Unicode MS" w:hAnsiTheme="majorHAnsi"/>
          <w:sz w:val="20"/>
          <w:szCs w:val="20"/>
          <w:bdr w:val="nil"/>
          <w:lang w:val="es-ES_tradnl"/>
        </w:rPr>
        <w:t xml:space="preserve">nueva </w:t>
      </w:r>
      <w:r w:rsidR="00445391" w:rsidRPr="008A7CEB">
        <w:rPr>
          <w:rFonts w:asciiTheme="majorHAnsi" w:eastAsia="Arial Unicode MS" w:hAnsiTheme="majorHAnsi"/>
          <w:sz w:val="20"/>
          <w:szCs w:val="20"/>
          <w:bdr w:val="nil"/>
          <w:lang w:val="es-ES_tradnl"/>
        </w:rPr>
        <w:t xml:space="preserve">dueña del lote cinco del predio “El Potrerito” era la </w:t>
      </w:r>
      <w:r w:rsidR="00033408" w:rsidRPr="008A7CEB">
        <w:rPr>
          <w:rFonts w:asciiTheme="majorHAnsi" w:eastAsia="Arial Unicode MS" w:hAnsiTheme="majorHAnsi"/>
          <w:sz w:val="20"/>
          <w:szCs w:val="20"/>
          <w:bdr w:val="nil"/>
          <w:lang w:val="es-ES_tradnl"/>
        </w:rPr>
        <w:t>Señora</w:t>
      </w:r>
      <w:r w:rsidR="00445391" w:rsidRPr="008A7CEB">
        <w:rPr>
          <w:rFonts w:asciiTheme="majorHAnsi" w:eastAsia="Arial Unicode MS" w:hAnsiTheme="majorHAnsi"/>
          <w:sz w:val="20"/>
          <w:szCs w:val="20"/>
          <w:bdr w:val="nil"/>
          <w:lang w:val="es-ES_tradnl"/>
        </w:rPr>
        <w:t xml:space="preserve"> Nava. Asimismo, indica que la </w:t>
      </w:r>
      <w:r w:rsidR="00217374" w:rsidRPr="008A7CEB">
        <w:rPr>
          <w:rFonts w:asciiTheme="majorHAnsi" w:eastAsia="Arial Unicode MS" w:hAnsiTheme="majorHAnsi"/>
          <w:sz w:val="20"/>
          <w:szCs w:val="20"/>
          <w:bdr w:val="nil"/>
          <w:lang w:val="es-ES_tradnl"/>
        </w:rPr>
        <w:t xml:space="preserve">señora </w:t>
      </w:r>
      <w:r w:rsidR="00445391" w:rsidRPr="008A7CEB">
        <w:rPr>
          <w:rFonts w:asciiTheme="majorHAnsi" w:eastAsia="Arial Unicode MS" w:hAnsiTheme="majorHAnsi"/>
          <w:sz w:val="20"/>
          <w:szCs w:val="20"/>
          <w:bdr w:val="nil"/>
          <w:lang w:val="es-ES_tradnl"/>
        </w:rPr>
        <w:t xml:space="preserve">Nava </w:t>
      </w:r>
      <w:r w:rsidR="005D3D79" w:rsidRPr="008A7CEB">
        <w:rPr>
          <w:rFonts w:asciiTheme="majorHAnsi" w:eastAsia="Arial Unicode MS" w:hAnsiTheme="majorHAnsi"/>
          <w:sz w:val="20"/>
          <w:szCs w:val="20"/>
          <w:bdr w:val="nil"/>
          <w:lang w:val="es-ES_tradnl"/>
        </w:rPr>
        <w:t>vendió</w:t>
      </w:r>
      <w:r w:rsidR="00445391" w:rsidRPr="008A7CEB">
        <w:rPr>
          <w:rFonts w:asciiTheme="majorHAnsi" w:eastAsia="Arial Unicode MS" w:hAnsiTheme="majorHAnsi"/>
          <w:sz w:val="20"/>
          <w:szCs w:val="20"/>
          <w:bdr w:val="nil"/>
          <w:lang w:val="es-ES_tradnl"/>
        </w:rPr>
        <w:t xml:space="preserve"> </w:t>
      </w:r>
      <w:r w:rsidR="005D3D79" w:rsidRPr="008A7CEB">
        <w:rPr>
          <w:rFonts w:asciiTheme="majorHAnsi" w:eastAsia="Arial Unicode MS" w:hAnsiTheme="majorHAnsi"/>
          <w:sz w:val="20"/>
          <w:szCs w:val="20"/>
          <w:bdr w:val="nil"/>
          <w:lang w:val="es-ES_tradnl"/>
        </w:rPr>
        <w:t>el</w:t>
      </w:r>
      <w:r w:rsidR="005C26A8" w:rsidRPr="008A7CEB">
        <w:rPr>
          <w:rFonts w:asciiTheme="majorHAnsi" w:eastAsia="Arial Unicode MS" w:hAnsiTheme="majorHAnsi"/>
          <w:sz w:val="20"/>
          <w:szCs w:val="20"/>
          <w:bdr w:val="nil"/>
          <w:lang w:val="es-ES_tradnl"/>
        </w:rPr>
        <w:t xml:space="preserve"> Inmueble</w:t>
      </w:r>
      <w:r w:rsidR="00445391" w:rsidRPr="008A7CEB">
        <w:rPr>
          <w:rFonts w:asciiTheme="majorHAnsi" w:eastAsia="Arial Unicode MS" w:hAnsiTheme="majorHAnsi"/>
          <w:sz w:val="20"/>
          <w:szCs w:val="20"/>
          <w:bdr w:val="nil"/>
          <w:lang w:val="es-ES_tradnl"/>
        </w:rPr>
        <w:t xml:space="preserve"> </w:t>
      </w:r>
      <w:r w:rsidR="00FD7214" w:rsidRPr="008A7CEB">
        <w:rPr>
          <w:rFonts w:asciiTheme="majorHAnsi" w:eastAsia="Arial Unicode MS" w:hAnsiTheme="majorHAnsi"/>
          <w:sz w:val="20"/>
          <w:szCs w:val="20"/>
          <w:bdr w:val="nil"/>
          <w:lang w:val="es-ES_tradnl"/>
        </w:rPr>
        <w:t xml:space="preserve">a un tercero </w:t>
      </w:r>
      <w:r w:rsidR="005D3D79" w:rsidRPr="008A7CEB">
        <w:rPr>
          <w:rFonts w:asciiTheme="majorHAnsi" w:eastAsia="Arial Unicode MS" w:hAnsiTheme="majorHAnsi"/>
          <w:sz w:val="20"/>
          <w:szCs w:val="20"/>
          <w:bdr w:val="nil"/>
          <w:lang w:val="es-ES_tradnl"/>
        </w:rPr>
        <w:t xml:space="preserve">mediante contrato de compraventa </w:t>
      </w:r>
      <w:r w:rsidR="00445391" w:rsidRPr="008A7CEB">
        <w:rPr>
          <w:rFonts w:asciiTheme="majorHAnsi" w:eastAsia="Arial Unicode MS" w:hAnsiTheme="majorHAnsi"/>
          <w:sz w:val="20"/>
          <w:szCs w:val="20"/>
          <w:bdr w:val="nil"/>
          <w:lang w:val="es-ES_tradnl"/>
        </w:rPr>
        <w:t xml:space="preserve">celebrado </w:t>
      </w:r>
      <w:r w:rsidR="005D3D79" w:rsidRPr="008A7CEB">
        <w:rPr>
          <w:rFonts w:asciiTheme="majorHAnsi" w:eastAsia="Arial Unicode MS" w:hAnsiTheme="majorHAnsi"/>
          <w:sz w:val="20"/>
          <w:szCs w:val="20"/>
          <w:bdr w:val="nil"/>
          <w:lang w:val="es-ES_tradnl"/>
        </w:rPr>
        <w:t xml:space="preserve">el </w:t>
      </w:r>
      <w:r w:rsidR="00445391" w:rsidRPr="008A7CEB">
        <w:rPr>
          <w:rFonts w:asciiTheme="majorHAnsi" w:eastAsia="Arial Unicode MS" w:hAnsiTheme="majorHAnsi"/>
          <w:sz w:val="20"/>
          <w:szCs w:val="20"/>
          <w:bdr w:val="nil"/>
          <w:lang w:val="es-ES_tradnl"/>
        </w:rPr>
        <w:t>30 de marzo de 2010</w:t>
      </w:r>
      <w:r w:rsidR="00FE7B66" w:rsidRPr="008A7CEB">
        <w:rPr>
          <w:rFonts w:asciiTheme="majorHAnsi" w:eastAsia="Arial Unicode MS" w:hAnsiTheme="majorHAnsi"/>
          <w:sz w:val="20"/>
          <w:szCs w:val="20"/>
          <w:bdr w:val="nil"/>
          <w:lang w:val="es-ES_tradnl"/>
        </w:rPr>
        <w:t>,</w:t>
      </w:r>
      <w:r w:rsidR="00445391" w:rsidRPr="008A7CEB">
        <w:rPr>
          <w:rFonts w:asciiTheme="majorHAnsi" w:eastAsia="Arial Unicode MS" w:hAnsiTheme="majorHAnsi"/>
          <w:sz w:val="20"/>
          <w:szCs w:val="20"/>
          <w:bdr w:val="nil"/>
          <w:lang w:val="es-ES_tradnl"/>
        </w:rPr>
        <w:t xml:space="preserve"> ante el Notario Público </w:t>
      </w:r>
      <w:r w:rsidR="00B26412" w:rsidRPr="008A7CEB">
        <w:rPr>
          <w:rFonts w:asciiTheme="majorHAnsi" w:eastAsia="Arial Unicode MS" w:hAnsiTheme="majorHAnsi"/>
          <w:sz w:val="20"/>
          <w:szCs w:val="20"/>
          <w:bdr w:val="nil"/>
          <w:lang w:val="es-ES_tradnl"/>
        </w:rPr>
        <w:t>N</w:t>
      </w:r>
      <w:r w:rsidR="00445391" w:rsidRPr="008A7CEB">
        <w:rPr>
          <w:rFonts w:asciiTheme="majorHAnsi" w:eastAsia="Arial Unicode MS" w:hAnsiTheme="majorHAnsi"/>
          <w:sz w:val="20"/>
          <w:szCs w:val="20"/>
          <w:bdr w:val="nil"/>
          <w:lang w:val="es-ES_tradnl"/>
        </w:rPr>
        <w:t xml:space="preserve">úmero </w:t>
      </w:r>
      <w:r w:rsidR="00B26412" w:rsidRPr="008A7CEB">
        <w:rPr>
          <w:rFonts w:asciiTheme="majorHAnsi" w:eastAsia="Arial Unicode MS" w:hAnsiTheme="majorHAnsi"/>
          <w:sz w:val="20"/>
          <w:szCs w:val="20"/>
          <w:bdr w:val="nil"/>
          <w:lang w:val="es-ES_tradnl"/>
        </w:rPr>
        <w:t>U</w:t>
      </w:r>
      <w:r w:rsidR="00445391" w:rsidRPr="008A7CEB">
        <w:rPr>
          <w:rFonts w:asciiTheme="majorHAnsi" w:eastAsia="Arial Unicode MS" w:hAnsiTheme="majorHAnsi"/>
          <w:sz w:val="20"/>
          <w:szCs w:val="20"/>
          <w:bdr w:val="nil"/>
          <w:lang w:val="es-ES_tradnl"/>
        </w:rPr>
        <w:t>no de Chilpancingo de los Bravo.</w:t>
      </w:r>
    </w:p>
    <w:p w14:paraId="3D688DE6" w14:textId="7591579D" w:rsidR="00AB75AC" w:rsidRPr="008A7CEB" w:rsidRDefault="00AB75AC" w:rsidP="00122FC3">
      <w:pPr>
        <w:pStyle w:val="ListParagraph"/>
        <w:numPr>
          <w:ilvl w:val="0"/>
          <w:numId w:val="56"/>
        </w:numPr>
        <w:suppressAutoHyphens/>
        <w:spacing w:after="240"/>
        <w:ind w:left="0" w:firstLine="709"/>
        <w:jc w:val="both"/>
        <w:rPr>
          <w:rFonts w:asciiTheme="majorHAnsi" w:eastAsia="Arial Unicode MS" w:hAnsiTheme="majorHAnsi"/>
          <w:sz w:val="20"/>
          <w:szCs w:val="20"/>
          <w:lang w:val="es-ES_tradnl"/>
        </w:rPr>
      </w:pPr>
      <w:r w:rsidRPr="008A7CEB">
        <w:rPr>
          <w:rFonts w:asciiTheme="majorHAnsi" w:eastAsia="Arial Unicode MS" w:hAnsiTheme="majorHAnsi"/>
          <w:sz w:val="20"/>
          <w:szCs w:val="20"/>
          <w:lang w:val="es-ES_tradnl"/>
        </w:rPr>
        <w:t xml:space="preserve">La </w:t>
      </w:r>
      <w:r w:rsidR="00B90967" w:rsidRPr="008A7CEB">
        <w:rPr>
          <w:rFonts w:asciiTheme="majorHAnsi" w:eastAsia="Arial Unicode MS" w:hAnsiTheme="majorHAnsi"/>
          <w:sz w:val="20"/>
          <w:szCs w:val="20"/>
          <w:lang w:val="es-ES_tradnl"/>
        </w:rPr>
        <w:t xml:space="preserve">señora </w:t>
      </w:r>
      <w:r w:rsidR="001077C5" w:rsidRPr="008A7CEB">
        <w:rPr>
          <w:rFonts w:asciiTheme="majorHAnsi" w:eastAsia="Arial Unicode MS" w:hAnsiTheme="majorHAnsi"/>
          <w:sz w:val="20"/>
          <w:szCs w:val="20"/>
          <w:lang w:val="es-ES_tradnl"/>
        </w:rPr>
        <w:t>García</w:t>
      </w:r>
      <w:r w:rsidRPr="008A7CEB">
        <w:rPr>
          <w:rFonts w:asciiTheme="majorHAnsi" w:eastAsia="Arial Unicode MS" w:hAnsiTheme="majorHAnsi"/>
          <w:sz w:val="20"/>
          <w:szCs w:val="20"/>
          <w:lang w:val="es-ES_tradnl"/>
        </w:rPr>
        <w:t xml:space="preserve"> </w:t>
      </w:r>
      <w:r w:rsidR="00AC2C90" w:rsidRPr="008A7CEB">
        <w:rPr>
          <w:rFonts w:asciiTheme="majorHAnsi" w:eastAsia="Arial Unicode MS" w:hAnsiTheme="majorHAnsi"/>
          <w:sz w:val="20"/>
          <w:szCs w:val="20"/>
          <w:lang w:val="es-ES_tradnl"/>
        </w:rPr>
        <w:t>sostiene</w:t>
      </w:r>
      <w:r w:rsidRPr="008A7CEB">
        <w:rPr>
          <w:rFonts w:asciiTheme="majorHAnsi" w:eastAsia="Arial Unicode MS" w:hAnsiTheme="majorHAnsi"/>
          <w:sz w:val="20"/>
          <w:szCs w:val="20"/>
          <w:lang w:val="es-ES_tradnl"/>
        </w:rPr>
        <w:t xml:space="preserve"> que ella no</w:t>
      </w:r>
      <w:r w:rsidR="00427D92" w:rsidRPr="008A7CEB">
        <w:rPr>
          <w:rFonts w:asciiTheme="majorHAnsi" w:eastAsia="Arial Unicode MS" w:hAnsiTheme="majorHAnsi"/>
          <w:sz w:val="20"/>
          <w:szCs w:val="20"/>
          <w:lang w:val="es-ES_tradnl"/>
        </w:rPr>
        <w:t xml:space="preserve"> adquirió </w:t>
      </w:r>
      <w:r w:rsidR="008612E7" w:rsidRPr="008A7CEB">
        <w:rPr>
          <w:rFonts w:asciiTheme="majorHAnsi" w:eastAsia="Arial Unicode MS" w:hAnsiTheme="majorHAnsi"/>
          <w:sz w:val="20"/>
          <w:szCs w:val="20"/>
          <w:lang w:val="es-ES_tradnl"/>
        </w:rPr>
        <w:t>ninguna</w:t>
      </w:r>
      <w:r w:rsidR="00427D92" w:rsidRPr="008A7CEB">
        <w:rPr>
          <w:rFonts w:asciiTheme="majorHAnsi" w:eastAsia="Arial Unicode MS" w:hAnsiTheme="majorHAnsi"/>
          <w:sz w:val="20"/>
          <w:szCs w:val="20"/>
          <w:lang w:val="es-ES_tradnl"/>
        </w:rPr>
        <w:t xml:space="preserve"> </w:t>
      </w:r>
      <w:r w:rsidR="008612E7" w:rsidRPr="008A7CEB">
        <w:rPr>
          <w:rFonts w:asciiTheme="majorHAnsi" w:eastAsia="Arial Unicode MS" w:hAnsiTheme="majorHAnsi"/>
          <w:sz w:val="20"/>
          <w:szCs w:val="20"/>
          <w:lang w:val="es-ES_tradnl"/>
        </w:rPr>
        <w:t xml:space="preserve">deuda con la </w:t>
      </w:r>
      <w:r w:rsidR="00217374" w:rsidRPr="008A7CEB">
        <w:rPr>
          <w:rFonts w:asciiTheme="majorHAnsi" w:eastAsia="Arial Unicode MS" w:hAnsiTheme="majorHAnsi"/>
          <w:sz w:val="20"/>
          <w:szCs w:val="20"/>
          <w:lang w:val="es-ES_tradnl"/>
        </w:rPr>
        <w:t xml:space="preserve">señora </w:t>
      </w:r>
      <w:r w:rsidR="008612E7" w:rsidRPr="008A7CEB">
        <w:rPr>
          <w:rFonts w:asciiTheme="majorHAnsi" w:eastAsia="Arial Unicode MS" w:hAnsiTheme="majorHAnsi"/>
          <w:sz w:val="20"/>
          <w:szCs w:val="20"/>
          <w:lang w:val="es-ES_tradnl"/>
        </w:rPr>
        <w:t>Nava ni con su esposo</w:t>
      </w:r>
      <w:r w:rsidR="005B54AB" w:rsidRPr="008A7CEB">
        <w:rPr>
          <w:rFonts w:asciiTheme="majorHAnsi" w:eastAsia="Arial Unicode MS" w:hAnsiTheme="majorHAnsi"/>
          <w:sz w:val="20"/>
          <w:szCs w:val="20"/>
          <w:lang w:val="es-ES_tradnl"/>
        </w:rPr>
        <w:t>,</w:t>
      </w:r>
      <w:r w:rsidR="00427D92" w:rsidRPr="008A7CEB">
        <w:rPr>
          <w:rFonts w:asciiTheme="majorHAnsi" w:eastAsia="Arial Unicode MS" w:hAnsiTheme="majorHAnsi"/>
          <w:sz w:val="20"/>
          <w:szCs w:val="20"/>
          <w:lang w:val="es-ES_tradnl"/>
        </w:rPr>
        <w:t xml:space="preserve"> y por ende, no</w:t>
      </w:r>
      <w:r w:rsidRPr="008A7CEB">
        <w:rPr>
          <w:rFonts w:asciiTheme="majorHAnsi" w:eastAsia="Arial Unicode MS" w:hAnsiTheme="majorHAnsi"/>
          <w:sz w:val="20"/>
          <w:szCs w:val="20"/>
          <w:lang w:val="es-ES_tradnl"/>
        </w:rPr>
        <w:t xml:space="preserve"> firmó título de crédito</w:t>
      </w:r>
      <w:r w:rsidR="00B013B3" w:rsidRPr="008A7CEB">
        <w:rPr>
          <w:rFonts w:asciiTheme="majorHAnsi" w:eastAsia="Arial Unicode MS" w:hAnsiTheme="majorHAnsi"/>
          <w:sz w:val="20"/>
          <w:szCs w:val="20"/>
          <w:lang w:val="es-ES_tradnl"/>
        </w:rPr>
        <w:t xml:space="preserve"> a</w:t>
      </w:r>
      <w:r w:rsidR="006D3630" w:rsidRPr="008A7CEB">
        <w:rPr>
          <w:rFonts w:asciiTheme="majorHAnsi" w:eastAsia="Arial Unicode MS" w:hAnsiTheme="majorHAnsi"/>
          <w:sz w:val="20"/>
          <w:szCs w:val="20"/>
          <w:lang w:val="es-ES_tradnl"/>
        </w:rPr>
        <w:t>lguno</w:t>
      </w:r>
      <w:r w:rsidRPr="008A7CEB">
        <w:rPr>
          <w:rFonts w:asciiTheme="majorHAnsi" w:eastAsia="Arial Unicode MS" w:hAnsiTheme="majorHAnsi"/>
          <w:sz w:val="20"/>
          <w:szCs w:val="20"/>
          <w:lang w:val="es-ES_tradnl"/>
        </w:rPr>
        <w:t xml:space="preserve"> </w:t>
      </w:r>
      <w:r w:rsidR="00D02F93" w:rsidRPr="008A7CEB">
        <w:rPr>
          <w:rFonts w:asciiTheme="majorHAnsi" w:eastAsia="Arial Unicode MS" w:hAnsiTheme="majorHAnsi"/>
          <w:sz w:val="20"/>
          <w:szCs w:val="20"/>
          <w:lang w:val="es-ES_tradnl"/>
        </w:rPr>
        <w:t>en</w:t>
      </w:r>
      <w:r w:rsidRPr="008A7CEB">
        <w:rPr>
          <w:rFonts w:asciiTheme="majorHAnsi" w:eastAsia="Arial Unicode MS" w:hAnsiTheme="majorHAnsi"/>
          <w:sz w:val="20"/>
          <w:szCs w:val="20"/>
          <w:lang w:val="es-ES_tradnl"/>
        </w:rPr>
        <w:t xml:space="preserve"> carácter de deudora principal ni de aval. Asimismo, denuncia que, a pesar de que en el expediente del juicio ejecutivo mercantil </w:t>
      </w:r>
      <w:r w:rsidRPr="008A7CEB">
        <w:rPr>
          <w:rFonts w:asciiTheme="majorHAnsi" w:hAnsiTheme="majorHAnsi"/>
          <w:sz w:val="20"/>
          <w:szCs w:val="20"/>
          <w:lang w:val="es-ES_tradnl"/>
        </w:rPr>
        <w:t xml:space="preserve">107/2007-I aparecen cédulas de notificación de la demanda </w:t>
      </w:r>
      <w:r w:rsidR="00827551" w:rsidRPr="008A7CEB">
        <w:rPr>
          <w:rFonts w:asciiTheme="majorHAnsi" w:hAnsiTheme="majorHAnsi"/>
          <w:sz w:val="20"/>
          <w:szCs w:val="20"/>
          <w:lang w:val="es-ES_tradnl"/>
        </w:rPr>
        <w:t>realizadas</w:t>
      </w:r>
      <w:r w:rsidR="00132637" w:rsidRPr="008A7CEB">
        <w:rPr>
          <w:rFonts w:asciiTheme="majorHAnsi" w:hAnsiTheme="majorHAnsi"/>
          <w:sz w:val="20"/>
          <w:szCs w:val="20"/>
          <w:lang w:val="es-ES_tradnl"/>
        </w:rPr>
        <w:t xml:space="preserve"> en</w:t>
      </w:r>
      <w:r w:rsidRPr="008A7CEB">
        <w:rPr>
          <w:rFonts w:asciiTheme="majorHAnsi" w:hAnsiTheme="majorHAnsi"/>
          <w:sz w:val="20"/>
          <w:szCs w:val="20"/>
          <w:lang w:val="es-ES_tradnl"/>
        </w:rPr>
        <w:t xml:space="preserve"> su domicilio</w:t>
      </w:r>
      <w:r w:rsidR="001F1BAF" w:rsidRPr="008A7CEB">
        <w:rPr>
          <w:rFonts w:asciiTheme="majorHAnsi" w:hAnsiTheme="majorHAnsi"/>
          <w:sz w:val="20"/>
          <w:szCs w:val="20"/>
          <w:lang w:val="es-ES_tradnl"/>
        </w:rPr>
        <w:t xml:space="preserve"> sin éxito</w:t>
      </w:r>
      <w:r w:rsidRPr="008A7CEB">
        <w:rPr>
          <w:rFonts w:asciiTheme="majorHAnsi" w:hAnsiTheme="majorHAnsi"/>
          <w:sz w:val="20"/>
          <w:szCs w:val="20"/>
          <w:lang w:val="es-ES_tradnl"/>
        </w:rPr>
        <w:t xml:space="preserve">, en ningún momento </w:t>
      </w:r>
      <w:r w:rsidR="004B1BBA" w:rsidRPr="008A7CEB">
        <w:rPr>
          <w:rFonts w:asciiTheme="majorHAnsi" w:hAnsiTheme="majorHAnsi"/>
          <w:sz w:val="20"/>
          <w:szCs w:val="20"/>
          <w:lang w:val="es-ES_tradnl"/>
        </w:rPr>
        <w:t>se le notificó de l</w:t>
      </w:r>
      <w:r w:rsidRPr="008A7CEB">
        <w:rPr>
          <w:rFonts w:asciiTheme="majorHAnsi" w:hAnsiTheme="majorHAnsi"/>
          <w:sz w:val="20"/>
          <w:szCs w:val="20"/>
          <w:lang w:val="es-ES_tradnl"/>
        </w:rPr>
        <w:t>a demanda o algo referente al juicio mercantil seguido en contra</w:t>
      </w:r>
      <w:r w:rsidR="00DF11EC" w:rsidRPr="008A7CEB">
        <w:rPr>
          <w:rFonts w:asciiTheme="majorHAnsi" w:hAnsiTheme="majorHAnsi"/>
          <w:sz w:val="20"/>
          <w:szCs w:val="20"/>
          <w:lang w:val="es-ES_tradnl"/>
        </w:rPr>
        <w:t xml:space="preserve"> de su homónima</w:t>
      </w:r>
      <w:r w:rsidR="004B1BBA" w:rsidRPr="008A7CEB">
        <w:rPr>
          <w:rFonts w:asciiTheme="majorHAnsi" w:hAnsiTheme="majorHAnsi"/>
          <w:sz w:val="20"/>
          <w:szCs w:val="20"/>
          <w:lang w:val="es-ES_tradnl"/>
        </w:rPr>
        <w:t>, pero que conllevó directamente a la p</w:t>
      </w:r>
      <w:r w:rsidR="009D1F79" w:rsidRPr="008A7CEB">
        <w:rPr>
          <w:rFonts w:asciiTheme="majorHAnsi" w:hAnsiTheme="majorHAnsi"/>
          <w:sz w:val="20"/>
          <w:szCs w:val="20"/>
          <w:lang w:val="es-ES_tradnl"/>
        </w:rPr>
        <w:t>é</w:t>
      </w:r>
      <w:r w:rsidR="004B1BBA" w:rsidRPr="008A7CEB">
        <w:rPr>
          <w:rFonts w:asciiTheme="majorHAnsi" w:hAnsiTheme="majorHAnsi"/>
          <w:sz w:val="20"/>
          <w:szCs w:val="20"/>
          <w:lang w:val="es-ES_tradnl"/>
        </w:rPr>
        <w:t>rdida de su Inmueble</w:t>
      </w:r>
      <w:r w:rsidRPr="008A7CEB">
        <w:rPr>
          <w:rFonts w:asciiTheme="majorHAnsi" w:hAnsiTheme="majorHAnsi"/>
          <w:sz w:val="20"/>
          <w:szCs w:val="20"/>
          <w:lang w:val="es-ES_tradnl"/>
        </w:rPr>
        <w:t>. Asimismo, afirma que no conoce a ninguno de los deudores</w:t>
      </w:r>
      <w:r w:rsidR="001833AC" w:rsidRPr="008A7CEB">
        <w:rPr>
          <w:rFonts w:asciiTheme="majorHAnsi" w:hAnsiTheme="majorHAnsi"/>
          <w:sz w:val="20"/>
          <w:szCs w:val="20"/>
          <w:lang w:val="es-ES_tradnl"/>
        </w:rPr>
        <w:t xml:space="preserve">, máxime que el nombre de su esposo no es el establecido en la demanda, siendo que el nombre del codemandado corresponde al de Armando Sánchez González y el de su esposo es </w:t>
      </w:r>
      <w:r w:rsidR="00525167" w:rsidRPr="008A7CEB">
        <w:rPr>
          <w:rFonts w:asciiTheme="majorHAnsi" w:hAnsiTheme="majorHAnsi"/>
          <w:sz w:val="20"/>
          <w:szCs w:val="20"/>
          <w:lang w:val="es-ES_tradnl"/>
        </w:rPr>
        <w:t xml:space="preserve">Saúl Apreza Patrón. </w:t>
      </w:r>
    </w:p>
    <w:p w14:paraId="14D40E38" w14:textId="095A45C1" w:rsidR="005822E6" w:rsidRPr="008A7CEB" w:rsidRDefault="00AB75AC" w:rsidP="00122FC3">
      <w:pPr>
        <w:pStyle w:val="ListParagraph"/>
        <w:numPr>
          <w:ilvl w:val="0"/>
          <w:numId w:val="56"/>
        </w:numPr>
        <w:suppressAutoHyphens/>
        <w:spacing w:after="240"/>
        <w:ind w:left="0" w:firstLine="709"/>
        <w:jc w:val="both"/>
        <w:rPr>
          <w:rFonts w:asciiTheme="majorHAnsi" w:hAnsiTheme="majorHAnsi"/>
          <w:sz w:val="20"/>
          <w:szCs w:val="20"/>
          <w:lang w:val="es-ES_tradnl"/>
        </w:rPr>
      </w:pPr>
      <w:r w:rsidRPr="008A7CEB">
        <w:rPr>
          <w:rFonts w:asciiTheme="majorHAnsi" w:hAnsiTheme="majorHAnsi"/>
          <w:sz w:val="20"/>
          <w:szCs w:val="20"/>
          <w:lang w:val="es-ES_tradnl"/>
        </w:rPr>
        <w:t>Por ello</w:t>
      </w:r>
      <w:r w:rsidR="001833AC" w:rsidRPr="008A7CEB">
        <w:rPr>
          <w:rFonts w:asciiTheme="majorHAnsi" w:hAnsiTheme="majorHAnsi"/>
          <w:sz w:val="20"/>
          <w:szCs w:val="20"/>
          <w:lang w:val="es-ES_tradnl"/>
        </w:rPr>
        <w:t>, alegando lo establecido en el numeral anterior</w:t>
      </w:r>
      <w:r w:rsidRPr="008A7CEB">
        <w:rPr>
          <w:rFonts w:asciiTheme="majorHAnsi" w:hAnsiTheme="majorHAnsi"/>
          <w:sz w:val="20"/>
          <w:szCs w:val="20"/>
          <w:lang w:val="es-ES_tradnl"/>
        </w:rPr>
        <w:t>,</w:t>
      </w:r>
      <w:r w:rsidR="005822E6" w:rsidRPr="008A7CEB">
        <w:rPr>
          <w:rFonts w:asciiTheme="majorHAnsi" w:hAnsiTheme="majorHAnsi"/>
          <w:sz w:val="20"/>
          <w:szCs w:val="20"/>
          <w:lang w:val="es-ES_tradnl"/>
        </w:rPr>
        <w:t xml:space="preserve"> el 14 de febrero de 2011 la </w:t>
      </w:r>
      <w:r w:rsidR="006333D2" w:rsidRPr="008A7CEB">
        <w:rPr>
          <w:rFonts w:asciiTheme="majorHAnsi" w:hAnsiTheme="majorHAnsi"/>
          <w:sz w:val="20"/>
          <w:szCs w:val="20"/>
          <w:lang w:val="es-ES_tradnl"/>
        </w:rPr>
        <w:t xml:space="preserve">señora García </w:t>
      </w:r>
      <w:r w:rsidR="00D71E71" w:rsidRPr="008A7CEB">
        <w:rPr>
          <w:rFonts w:asciiTheme="majorHAnsi" w:hAnsiTheme="majorHAnsi"/>
          <w:sz w:val="20"/>
          <w:szCs w:val="20"/>
          <w:lang w:val="es-ES_tradnl"/>
        </w:rPr>
        <w:t>solicitó</w:t>
      </w:r>
      <w:r w:rsidR="005822E6" w:rsidRPr="008A7CEB">
        <w:rPr>
          <w:rFonts w:asciiTheme="majorHAnsi" w:hAnsiTheme="majorHAnsi"/>
          <w:sz w:val="20"/>
          <w:szCs w:val="20"/>
          <w:lang w:val="es-ES_tradnl"/>
        </w:rPr>
        <w:t xml:space="preserve"> </w:t>
      </w:r>
      <w:r w:rsidR="00D71E71" w:rsidRPr="008A7CEB">
        <w:rPr>
          <w:rFonts w:asciiTheme="majorHAnsi" w:hAnsiTheme="majorHAnsi"/>
          <w:sz w:val="20"/>
          <w:szCs w:val="20"/>
          <w:lang w:val="es-ES_tradnl"/>
        </w:rPr>
        <w:t xml:space="preserve">por la vía ordinaria civil </w:t>
      </w:r>
      <w:r w:rsidR="005822E6" w:rsidRPr="008A7CEB">
        <w:rPr>
          <w:rFonts w:asciiTheme="majorHAnsi" w:hAnsiTheme="majorHAnsi"/>
          <w:sz w:val="20"/>
          <w:szCs w:val="20"/>
          <w:lang w:val="es-ES_tradnl"/>
        </w:rPr>
        <w:t>la nulidad absoluta del juicio ejecutivo mercantil 107/200</w:t>
      </w:r>
      <w:r w:rsidR="00541695" w:rsidRPr="008A7CEB">
        <w:rPr>
          <w:rFonts w:asciiTheme="majorHAnsi" w:hAnsiTheme="majorHAnsi"/>
          <w:sz w:val="20"/>
          <w:szCs w:val="20"/>
          <w:lang w:val="es-ES_tradnl"/>
        </w:rPr>
        <w:t>7</w:t>
      </w:r>
      <w:r w:rsidR="005822E6" w:rsidRPr="008A7CEB">
        <w:rPr>
          <w:rFonts w:asciiTheme="majorHAnsi" w:hAnsiTheme="majorHAnsi"/>
          <w:sz w:val="20"/>
          <w:szCs w:val="20"/>
          <w:lang w:val="es-ES_tradnl"/>
        </w:rPr>
        <w:t>-I</w:t>
      </w:r>
      <w:r w:rsidR="00CD71E2" w:rsidRPr="008A7CEB">
        <w:rPr>
          <w:rFonts w:asciiTheme="majorHAnsi" w:hAnsiTheme="majorHAnsi"/>
          <w:sz w:val="20"/>
          <w:szCs w:val="20"/>
          <w:lang w:val="es-ES_tradnl"/>
        </w:rPr>
        <w:t xml:space="preserve">. </w:t>
      </w:r>
      <w:r w:rsidR="00E51FE4" w:rsidRPr="008A7CEB">
        <w:rPr>
          <w:rFonts w:asciiTheme="majorHAnsi" w:hAnsiTheme="majorHAnsi"/>
          <w:sz w:val="20"/>
          <w:szCs w:val="20"/>
          <w:lang w:val="es-ES_tradnl"/>
        </w:rPr>
        <w:t>No obstante,</w:t>
      </w:r>
      <w:r w:rsidR="00283414" w:rsidRPr="008A7CEB">
        <w:rPr>
          <w:rFonts w:asciiTheme="majorHAnsi" w:hAnsiTheme="majorHAnsi"/>
          <w:sz w:val="20"/>
          <w:szCs w:val="20"/>
          <w:lang w:val="es-ES_tradnl"/>
        </w:rPr>
        <w:t xml:space="preserve"> en</w:t>
      </w:r>
      <w:r w:rsidR="00CD71E2" w:rsidRPr="008A7CEB">
        <w:rPr>
          <w:rFonts w:asciiTheme="majorHAnsi" w:hAnsiTheme="majorHAnsi"/>
          <w:sz w:val="20"/>
          <w:szCs w:val="20"/>
          <w:lang w:val="es-ES_tradnl"/>
        </w:rPr>
        <w:t xml:space="preserve"> sentencia de 25 de febrero de 2011 </w:t>
      </w:r>
      <w:r w:rsidR="00C265F1" w:rsidRPr="008A7CEB">
        <w:rPr>
          <w:rFonts w:asciiTheme="majorHAnsi" w:hAnsiTheme="majorHAnsi"/>
          <w:sz w:val="20"/>
          <w:szCs w:val="20"/>
          <w:lang w:val="es-ES_tradnl"/>
        </w:rPr>
        <w:t>el Juez Segundo</w:t>
      </w:r>
      <w:r w:rsidR="005822E6" w:rsidRPr="008A7CEB">
        <w:rPr>
          <w:rFonts w:asciiTheme="majorHAnsi" w:hAnsiTheme="majorHAnsi"/>
          <w:sz w:val="20"/>
          <w:szCs w:val="20"/>
          <w:lang w:val="es-ES_tradnl"/>
        </w:rPr>
        <w:t xml:space="preserve"> de Primera Instancia </w:t>
      </w:r>
      <w:r w:rsidR="00960FF2" w:rsidRPr="008A7CEB">
        <w:rPr>
          <w:rFonts w:asciiTheme="majorHAnsi" w:hAnsiTheme="majorHAnsi"/>
          <w:sz w:val="20"/>
          <w:szCs w:val="20"/>
          <w:lang w:val="es-ES_tradnl"/>
        </w:rPr>
        <w:t>en Materia</w:t>
      </w:r>
      <w:r w:rsidR="005822E6" w:rsidRPr="008A7CEB">
        <w:rPr>
          <w:rFonts w:asciiTheme="majorHAnsi" w:hAnsiTheme="majorHAnsi"/>
          <w:sz w:val="20"/>
          <w:szCs w:val="20"/>
          <w:lang w:val="es-ES_tradnl"/>
        </w:rPr>
        <w:t xml:space="preserve"> Civil del Distrito Judicial de los Bravo con sede en Chilpancingo </w:t>
      </w:r>
      <w:r w:rsidR="002F30E8" w:rsidRPr="008A7CEB">
        <w:rPr>
          <w:rFonts w:asciiTheme="majorHAnsi" w:hAnsiTheme="majorHAnsi"/>
          <w:sz w:val="20"/>
          <w:szCs w:val="20"/>
          <w:lang w:val="es-ES_tradnl"/>
        </w:rPr>
        <w:t>de los Bravo</w:t>
      </w:r>
      <w:r w:rsidR="00D71E71" w:rsidRPr="008A7CEB">
        <w:rPr>
          <w:rFonts w:asciiTheme="majorHAnsi" w:hAnsiTheme="majorHAnsi"/>
          <w:sz w:val="20"/>
          <w:szCs w:val="20"/>
          <w:lang w:val="es-ES_tradnl"/>
        </w:rPr>
        <w:t xml:space="preserve"> </w:t>
      </w:r>
      <w:r w:rsidR="00971A89" w:rsidRPr="008A7CEB">
        <w:rPr>
          <w:rFonts w:asciiTheme="majorHAnsi" w:hAnsiTheme="majorHAnsi"/>
          <w:sz w:val="20"/>
          <w:szCs w:val="20"/>
          <w:lang w:val="es-ES_tradnl"/>
        </w:rPr>
        <w:t>–</w:t>
      </w:r>
      <w:r w:rsidR="00D71E71" w:rsidRPr="008A7CEB">
        <w:rPr>
          <w:rFonts w:asciiTheme="majorHAnsi" w:hAnsiTheme="majorHAnsi"/>
          <w:sz w:val="20"/>
          <w:szCs w:val="20"/>
          <w:lang w:val="es-ES_tradnl"/>
        </w:rPr>
        <w:t xml:space="preserve">mismo que conoció del </w:t>
      </w:r>
      <w:r w:rsidR="0006653A" w:rsidRPr="008A7CEB">
        <w:rPr>
          <w:rFonts w:asciiTheme="majorHAnsi" w:hAnsiTheme="majorHAnsi"/>
          <w:sz w:val="20"/>
          <w:szCs w:val="20"/>
          <w:lang w:val="es-ES_tradnl"/>
        </w:rPr>
        <w:t xml:space="preserve">alegado </w:t>
      </w:r>
      <w:r w:rsidR="00D71E71" w:rsidRPr="008A7CEB">
        <w:rPr>
          <w:rFonts w:asciiTheme="majorHAnsi" w:hAnsiTheme="majorHAnsi"/>
          <w:sz w:val="20"/>
          <w:szCs w:val="20"/>
          <w:lang w:val="es-ES_tradnl"/>
        </w:rPr>
        <w:t>juicio ejecutivo mercantil</w:t>
      </w:r>
      <w:r w:rsidR="00971A89" w:rsidRPr="008A7CEB">
        <w:rPr>
          <w:rFonts w:asciiTheme="majorHAnsi" w:hAnsiTheme="majorHAnsi"/>
          <w:sz w:val="20"/>
          <w:szCs w:val="20"/>
          <w:lang w:val="es-ES_tradnl"/>
        </w:rPr>
        <w:t>–</w:t>
      </w:r>
      <w:r w:rsidR="001B1ADC" w:rsidRPr="008A7CEB">
        <w:rPr>
          <w:rFonts w:asciiTheme="majorHAnsi" w:hAnsiTheme="majorHAnsi"/>
          <w:sz w:val="20"/>
          <w:szCs w:val="20"/>
          <w:lang w:val="es-ES_tradnl"/>
        </w:rPr>
        <w:t xml:space="preserve"> determinó improcedente la demanda </w:t>
      </w:r>
      <w:r w:rsidR="00D71E71" w:rsidRPr="008A7CEB">
        <w:rPr>
          <w:rFonts w:asciiTheme="majorHAnsi" w:hAnsiTheme="majorHAnsi"/>
          <w:sz w:val="20"/>
          <w:szCs w:val="20"/>
          <w:lang w:val="es-ES_tradnl"/>
        </w:rPr>
        <w:t xml:space="preserve">por </w:t>
      </w:r>
      <w:r w:rsidR="001B1ADC" w:rsidRPr="008A7CEB">
        <w:rPr>
          <w:rFonts w:asciiTheme="majorHAnsi" w:hAnsiTheme="majorHAnsi"/>
          <w:sz w:val="20"/>
          <w:szCs w:val="20"/>
          <w:lang w:val="es-ES_tradnl"/>
        </w:rPr>
        <w:t xml:space="preserve">ser </w:t>
      </w:r>
      <w:r w:rsidR="00D71E71" w:rsidRPr="008A7CEB">
        <w:rPr>
          <w:rFonts w:asciiTheme="majorHAnsi" w:hAnsiTheme="majorHAnsi"/>
          <w:sz w:val="20"/>
          <w:szCs w:val="20"/>
          <w:lang w:val="es-ES_tradnl"/>
        </w:rPr>
        <w:t>extemporánea</w:t>
      </w:r>
      <w:r w:rsidR="001B1ADC" w:rsidRPr="008A7CEB">
        <w:rPr>
          <w:rFonts w:asciiTheme="majorHAnsi" w:hAnsiTheme="majorHAnsi"/>
          <w:sz w:val="20"/>
          <w:szCs w:val="20"/>
          <w:lang w:val="es-ES_tradnl"/>
        </w:rPr>
        <w:t xml:space="preserve">, siendo que habían </w:t>
      </w:r>
      <w:r w:rsidR="00D71E71" w:rsidRPr="008A7CEB">
        <w:rPr>
          <w:rFonts w:asciiTheme="majorHAnsi" w:hAnsiTheme="majorHAnsi"/>
          <w:sz w:val="20"/>
          <w:szCs w:val="20"/>
          <w:lang w:val="es-ES_tradnl"/>
        </w:rPr>
        <w:t>transcurrido</w:t>
      </w:r>
      <w:r w:rsidR="001B1ADC" w:rsidRPr="008A7CEB">
        <w:rPr>
          <w:rFonts w:asciiTheme="majorHAnsi" w:hAnsiTheme="majorHAnsi"/>
          <w:sz w:val="20"/>
          <w:szCs w:val="20"/>
          <w:lang w:val="es-ES_tradnl"/>
        </w:rPr>
        <w:t xml:space="preserve"> más de tres años desde que la sentencia quedó firme</w:t>
      </w:r>
      <w:r w:rsidR="007869A3" w:rsidRPr="008A7CEB">
        <w:rPr>
          <w:rFonts w:asciiTheme="majorHAnsi" w:hAnsiTheme="majorHAnsi"/>
          <w:sz w:val="20"/>
          <w:szCs w:val="20"/>
          <w:lang w:val="es-ES_tradnl"/>
        </w:rPr>
        <w:t xml:space="preserve"> -sentencia de 14 de junio de 2007, emitida por el Juzgado Segundo Civil de Primera Instancia del Distrito Judicial de los Bravo</w:t>
      </w:r>
      <w:r w:rsidR="00FF68BE" w:rsidRPr="008A7CEB">
        <w:rPr>
          <w:rFonts w:asciiTheme="majorHAnsi" w:hAnsiTheme="majorHAnsi"/>
          <w:sz w:val="20"/>
          <w:szCs w:val="20"/>
          <w:lang w:val="es-ES_tradnl"/>
        </w:rPr>
        <w:t>-.</w:t>
      </w:r>
      <w:r w:rsidR="001B1ADC" w:rsidRPr="008A7CEB">
        <w:rPr>
          <w:rFonts w:asciiTheme="majorHAnsi" w:hAnsiTheme="majorHAnsi"/>
          <w:sz w:val="20"/>
          <w:szCs w:val="20"/>
          <w:lang w:val="es-ES_tradnl"/>
        </w:rPr>
        <w:t xml:space="preserve"> </w:t>
      </w:r>
    </w:p>
    <w:p w14:paraId="7C092957" w14:textId="3A40C90E" w:rsidR="001B1ADC" w:rsidRPr="008A7CEB" w:rsidRDefault="001B1ADC" w:rsidP="00122FC3">
      <w:pPr>
        <w:pStyle w:val="ListParagraph"/>
        <w:numPr>
          <w:ilvl w:val="0"/>
          <w:numId w:val="56"/>
        </w:numPr>
        <w:suppressAutoHyphens/>
        <w:spacing w:after="240"/>
        <w:ind w:left="0" w:firstLine="709"/>
        <w:jc w:val="both"/>
        <w:rPr>
          <w:rFonts w:asciiTheme="majorHAnsi" w:hAnsiTheme="majorHAnsi"/>
          <w:sz w:val="20"/>
          <w:szCs w:val="20"/>
          <w:lang w:val="es-ES_tradnl"/>
        </w:rPr>
      </w:pPr>
      <w:r w:rsidRPr="008A7CEB">
        <w:rPr>
          <w:rFonts w:asciiTheme="majorHAnsi" w:hAnsiTheme="majorHAnsi"/>
          <w:sz w:val="20"/>
          <w:szCs w:val="20"/>
          <w:lang w:val="es-ES_tradnl"/>
        </w:rPr>
        <w:t>Inconforme con lo anterior,</w:t>
      </w:r>
      <w:r w:rsidR="00A619CD" w:rsidRPr="008A7CEB">
        <w:rPr>
          <w:rFonts w:asciiTheme="majorHAnsi" w:hAnsiTheme="majorHAnsi"/>
          <w:sz w:val="20"/>
          <w:szCs w:val="20"/>
          <w:lang w:val="es-ES_tradnl"/>
        </w:rPr>
        <w:t xml:space="preserve"> el 2 de marzo de 2011</w:t>
      </w:r>
      <w:r w:rsidRPr="008A7CEB">
        <w:rPr>
          <w:rFonts w:asciiTheme="majorHAnsi" w:hAnsiTheme="majorHAnsi"/>
          <w:sz w:val="20"/>
          <w:szCs w:val="20"/>
          <w:lang w:val="es-ES_tradnl"/>
        </w:rPr>
        <w:t xml:space="preserve"> interpuso un recurso de queja, mismo que fue </w:t>
      </w:r>
      <w:r w:rsidR="00A9796D" w:rsidRPr="008A7CEB">
        <w:rPr>
          <w:rFonts w:asciiTheme="majorHAnsi" w:hAnsiTheme="majorHAnsi"/>
          <w:sz w:val="20"/>
          <w:szCs w:val="20"/>
          <w:lang w:val="es-ES_tradnl"/>
        </w:rPr>
        <w:t>declarado infundado</w:t>
      </w:r>
      <w:r w:rsidRPr="008A7CEB">
        <w:rPr>
          <w:rFonts w:asciiTheme="majorHAnsi" w:hAnsiTheme="majorHAnsi"/>
          <w:sz w:val="20"/>
          <w:szCs w:val="20"/>
          <w:lang w:val="es-ES_tradnl"/>
        </w:rPr>
        <w:t xml:space="preserve"> en sentencia de 31 de marzo de </w:t>
      </w:r>
      <w:r w:rsidR="00A619CD" w:rsidRPr="008A7CEB">
        <w:rPr>
          <w:rFonts w:asciiTheme="majorHAnsi" w:hAnsiTheme="majorHAnsi"/>
          <w:sz w:val="20"/>
          <w:szCs w:val="20"/>
          <w:lang w:val="es-ES_tradnl"/>
        </w:rPr>
        <w:t>2011</w:t>
      </w:r>
      <w:r w:rsidRPr="008A7CEB">
        <w:rPr>
          <w:rFonts w:asciiTheme="majorHAnsi" w:hAnsiTheme="majorHAnsi"/>
          <w:sz w:val="20"/>
          <w:szCs w:val="20"/>
          <w:lang w:val="es-ES_tradnl"/>
        </w:rPr>
        <w:t xml:space="preserve"> por la Sala Civil del Tribunal Superior de Justicia del </w:t>
      </w:r>
      <w:r w:rsidR="00274E71" w:rsidRPr="008A7CEB">
        <w:rPr>
          <w:rFonts w:asciiTheme="majorHAnsi" w:hAnsiTheme="majorHAnsi"/>
          <w:sz w:val="20"/>
          <w:szCs w:val="20"/>
          <w:lang w:val="es-ES_tradnl"/>
        </w:rPr>
        <w:t>e</w:t>
      </w:r>
      <w:r w:rsidRPr="008A7CEB">
        <w:rPr>
          <w:rFonts w:asciiTheme="majorHAnsi" w:hAnsiTheme="majorHAnsi"/>
          <w:sz w:val="20"/>
          <w:szCs w:val="20"/>
          <w:lang w:val="es-ES_tradnl"/>
        </w:rPr>
        <w:t xml:space="preserve">stado de Guerrero, </w:t>
      </w:r>
      <w:r w:rsidR="00DF563F" w:rsidRPr="008A7CEB">
        <w:rPr>
          <w:rFonts w:asciiTheme="majorHAnsi" w:hAnsiTheme="majorHAnsi"/>
          <w:sz w:val="20"/>
          <w:szCs w:val="20"/>
          <w:lang w:val="es-ES_tradnl"/>
        </w:rPr>
        <w:t>estableciendo nuevamente la prescripción</w:t>
      </w:r>
      <w:r w:rsidR="000A0DA4" w:rsidRPr="008A7CEB">
        <w:rPr>
          <w:rFonts w:asciiTheme="majorHAnsi" w:hAnsiTheme="majorHAnsi"/>
          <w:sz w:val="20"/>
          <w:szCs w:val="20"/>
          <w:lang w:val="es-ES_tradnl"/>
        </w:rPr>
        <w:t xml:space="preserve"> del recurso,</w:t>
      </w:r>
      <w:r w:rsidR="00DF563F" w:rsidRPr="008A7CEB">
        <w:rPr>
          <w:rFonts w:asciiTheme="majorHAnsi" w:hAnsiTheme="majorHAnsi"/>
          <w:sz w:val="20"/>
          <w:szCs w:val="20"/>
          <w:lang w:val="es-ES_tradnl"/>
        </w:rPr>
        <w:t xml:space="preserve"> y </w:t>
      </w:r>
      <w:r w:rsidR="000A0DA4" w:rsidRPr="008A7CEB">
        <w:rPr>
          <w:rFonts w:asciiTheme="majorHAnsi" w:hAnsiTheme="majorHAnsi"/>
          <w:sz w:val="20"/>
          <w:szCs w:val="20"/>
          <w:lang w:val="es-ES_tradnl"/>
        </w:rPr>
        <w:t xml:space="preserve">por ende, no analizó </w:t>
      </w:r>
      <w:r w:rsidR="00B13136" w:rsidRPr="008A7CEB">
        <w:rPr>
          <w:rFonts w:asciiTheme="majorHAnsi" w:hAnsiTheme="majorHAnsi"/>
          <w:sz w:val="20"/>
          <w:szCs w:val="20"/>
          <w:lang w:val="es-ES_tradnl"/>
        </w:rPr>
        <w:t>las pretensiones de fondo</w:t>
      </w:r>
      <w:r w:rsidRPr="008A7CEB">
        <w:rPr>
          <w:rFonts w:asciiTheme="majorHAnsi" w:hAnsiTheme="majorHAnsi"/>
          <w:sz w:val="20"/>
          <w:szCs w:val="20"/>
          <w:lang w:val="es-ES_tradnl"/>
        </w:rPr>
        <w:t xml:space="preserve">. En contra de ello, el 15 de abril de 2011 la </w:t>
      </w:r>
      <w:r w:rsidR="00217374" w:rsidRPr="008A7CEB">
        <w:rPr>
          <w:rFonts w:asciiTheme="majorHAnsi" w:eastAsia="Arial Unicode MS" w:hAnsiTheme="majorHAnsi"/>
          <w:sz w:val="20"/>
          <w:szCs w:val="20"/>
          <w:lang w:val="es-ES_tradnl"/>
        </w:rPr>
        <w:t xml:space="preserve">señora </w:t>
      </w:r>
      <w:r w:rsidRPr="008A7CEB">
        <w:rPr>
          <w:rFonts w:asciiTheme="majorHAnsi" w:hAnsiTheme="majorHAnsi"/>
          <w:sz w:val="20"/>
          <w:szCs w:val="20"/>
          <w:lang w:val="es-ES_tradnl"/>
        </w:rPr>
        <w:t xml:space="preserve">García interpuso un recurso de amparo, mismo que fue </w:t>
      </w:r>
      <w:r w:rsidR="00C7067F" w:rsidRPr="008A7CEB">
        <w:rPr>
          <w:rFonts w:asciiTheme="majorHAnsi" w:hAnsiTheme="majorHAnsi"/>
          <w:sz w:val="20"/>
          <w:szCs w:val="20"/>
          <w:lang w:val="es-ES_tradnl"/>
        </w:rPr>
        <w:t>resuelto el 11 de noviembre de 2011 por el Juzgado Primero de Distrito de Chilpancingo</w:t>
      </w:r>
      <w:r w:rsidR="00411221" w:rsidRPr="008A7CEB">
        <w:rPr>
          <w:rFonts w:asciiTheme="majorHAnsi" w:hAnsiTheme="majorHAnsi"/>
          <w:sz w:val="20"/>
          <w:szCs w:val="20"/>
          <w:lang w:val="es-ES_tradnl"/>
        </w:rPr>
        <w:t xml:space="preserve"> de los Bravo</w:t>
      </w:r>
      <w:r w:rsidR="00C7067F" w:rsidRPr="008A7CEB">
        <w:rPr>
          <w:rFonts w:asciiTheme="majorHAnsi" w:hAnsiTheme="majorHAnsi"/>
          <w:sz w:val="20"/>
          <w:szCs w:val="20"/>
          <w:lang w:val="es-ES_tradnl"/>
        </w:rPr>
        <w:t xml:space="preserve">, Guerrero, sobreseyendo el mismo por haber sido interpuesto de manera extemporánea. </w:t>
      </w:r>
      <w:r w:rsidR="008B262C" w:rsidRPr="008A7CEB">
        <w:rPr>
          <w:rFonts w:asciiTheme="majorHAnsi" w:hAnsiTheme="majorHAnsi"/>
          <w:sz w:val="20"/>
          <w:szCs w:val="20"/>
          <w:lang w:val="es-ES_tradnl"/>
        </w:rPr>
        <w:t>Finalmente, e</w:t>
      </w:r>
      <w:r w:rsidR="00C7067F" w:rsidRPr="008A7CEB">
        <w:rPr>
          <w:rFonts w:asciiTheme="majorHAnsi" w:hAnsiTheme="majorHAnsi"/>
          <w:sz w:val="20"/>
          <w:szCs w:val="20"/>
          <w:lang w:val="es-ES_tradnl"/>
        </w:rPr>
        <w:t>l 25 de noviembre de 2011 interpuso un recurso de revisión, que fue resuelto en sentencia de 27 de abril de 2012 por el Primer Tribunal Colegiado en Materia Civil y del Trabajo del Vigésimo Primer Circuito, confirmando la sentencia recurrida</w:t>
      </w:r>
      <w:r w:rsidR="00B13136" w:rsidRPr="008A7CEB">
        <w:rPr>
          <w:rFonts w:asciiTheme="majorHAnsi" w:hAnsiTheme="majorHAnsi"/>
          <w:sz w:val="20"/>
          <w:szCs w:val="20"/>
          <w:lang w:val="es-ES_tradnl"/>
        </w:rPr>
        <w:t>.</w:t>
      </w:r>
    </w:p>
    <w:p w14:paraId="5B0D5F22" w14:textId="02A56121" w:rsidR="00423B73" w:rsidRPr="008A7CEB" w:rsidRDefault="00AF016E" w:rsidP="00122FC3">
      <w:pPr>
        <w:pStyle w:val="ListParagraph"/>
        <w:numPr>
          <w:ilvl w:val="0"/>
          <w:numId w:val="56"/>
        </w:numPr>
        <w:suppressAutoHyphens/>
        <w:spacing w:after="240"/>
        <w:ind w:left="0" w:firstLine="709"/>
        <w:jc w:val="both"/>
        <w:rPr>
          <w:rFonts w:asciiTheme="majorHAnsi" w:hAnsiTheme="majorHAnsi"/>
          <w:sz w:val="20"/>
          <w:szCs w:val="20"/>
          <w:lang w:val="es-ES_tradnl"/>
        </w:rPr>
      </w:pPr>
      <w:r w:rsidRPr="008A7CEB">
        <w:rPr>
          <w:rFonts w:asciiTheme="majorHAnsi" w:hAnsiTheme="majorHAnsi"/>
          <w:sz w:val="20"/>
          <w:szCs w:val="20"/>
          <w:lang w:val="es-ES_tradnl"/>
        </w:rPr>
        <w:t>En suma, l</w:t>
      </w:r>
      <w:r w:rsidR="00BD15D4" w:rsidRPr="008A7CEB">
        <w:rPr>
          <w:rFonts w:asciiTheme="majorHAnsi" w:hAnsiTheme="majorHAnsi"/>
          <w:sz w:val="20"/>
          <w:szCs w:val="20"/>
          <w:lang w:val="es-ES_tradnl"/>
        </w:rPr>
        <w:t xml:space="preserve">os alegatos planteados </w:t>
      </w:r>
      <w:r w:rsidR="00423B73" w:rsidRPr="008A7CEB">
        <w:rPr>
          <w:rFonts w:asciiTheme="majorHAnsi" w:hAnsiTheme="majorHAnsi"/>
          <w:sz w:val="20"/>
          <w:szCs w:val="20"/>
          <w:lang w:val="es-ES_tradnl"/>
        </w:rPr>
        <w:t xml:space="preserve">por la peticionaria </w:t>
      </w:r>
      <w:r w:rsidR="00F60270" w:rsidRPr="008A7CEB">
        <w:rPr>
          <w:rFonts w:asciiTheme="majorHAnsi" w:hAnsiTheme="majorHAnsi"/>
          <w:sz w:val="20"/>
          <w:szCs w:val="20"/>
          <w:lang w:val="es-ES_tradnl"/>
        </w:rPr>
        <w:t xml:space="preserve">versan respecto a la </w:t>
      </w:r>
      <w:r w:rsidR="00423B73" w:rsidRPr="008A7CEB">
        <w:rPr>
          <w:rFonts w:asciiTheme="majorHAnsi" w:hAnsiTheme="majorHAnsi"/>
          <w:sz w:val="20"/>
          <w:szCs w:val="20"/>
          <w:lang w:val="es-ES_tradnl"/>
        </w:rPr>
        <w:t>adjudicación de</w:t>
      </w:r>
      <w:r w:rsidR="004F420A" w:rsidRPr="008A7CEB">
        <w:rPr>
          <w:rFonts w:asciiTheme="majorHAnsi" w:hAnsiTheme="majorHAnsi"/>
          <w:sz w:val="20"/>
          <w:szCs w:val="20"/>
          <w:lang w:val="es-ES_tradnl"/>
        </w:rPr>
        <w:t xml:space="preserve"> </w:t>
      </w:r>
      <w:r w:rsidR="00041C9A" w:rsidRPr="008A7CEB">
        <w:rPr>
          <w:rFonts w:asciiTheme="majorHAnsi" w:hAnsiTheme="majorHAnsi"/>
          <w:sz w:val="20"/>
          <w:szCs w:val="20"/>
          <w:lang w:val="es-ES_tradnl"/>
        </w:rPr>
        <w:t>un inmueble de</w:t>
      </w:r>
      <w:r w:rsidR="00423B73" w:rsidRPr="008A7CEB">
        <w:rPr>
          <w:rFonts w:asciiTheme="majorHAnsi" w:hAnsiTheme="majorHAnsi"/>
          <w:sz w:val="20"/>
          <w:szCs w:val="20"/>
          <w:lang w:val="es-ES_tradnl"/>
        </w:rPr>
        <w:t xml:space="preserve"> </w:t>
      </w:r>
      <w:r w:rsidR="0014503A" w:rsidRPr="008A7CEB">
        <w:rPr>
          <w:rFonts w:asciiTheme="majorHAnsi" w:hAnsiTheme="majorHAnsi"/>
          <w:sz w:val="20"/>
          <w:szCs w:val="20"/>
          <w:lang w:val="es-ES_tradnl"/>
        </w:rPr>
        <w:t xml:space="preserve">propiedad </w:t>
      </w:r>
      <w:r w:rsidR="00423B73" w:rsidRPr="008A7CEB">
        <w:rPr>
          <w:rFonts w:asciiTheme="majorHAnsi" w:hAnsiTheme="majorHAnsi"/>
          <w:sz w:val="20"/>
          <w:szCs w:val="20"/>
          <w:lang w:val="es-ES_tradnl"/>
        </w:rPr>
        <w:t xml:space="preserve">a un tercero en el marco de un juicio </w:t>
      </w:r>
      <w:r w:rsidR="00AA5F6E" w:rsidRPr="008A7CEB">
        <w:rPr>
          <w:rFonts w:asciiTheme="majorHAnsi" w:hAnsiTheme="majorHAnsi"/>
          <w:sz w:val="20"/>
          <w:szCs w:val="20"/>
          <w:lang w:val="es-ES_tradnl"/>
        </w:rPr>
        <w:t xml:space="preserve">ejecutivo mercantil </w:t>
      </w:r>
      <w:r w:rsidR="00423B73" w:rsidRPr="008A7CEB">
        <w:rPr>
          <w:rFonts w:asciiTheme="majorHAnsi" w:hAnsiTheme="majorHAnsi"/>
          <w:sz w:val="20"/>
          <w:szCs w:val="20"/>
          <w:lang w:val="es-ES_tradnl"/>
        </w:rPr>
        <w:t>seguido en</w:t>
      </w:r>
      <w:r w:rsidR="00AA5F6E" w:rsidRPr="008A7CEB">
        <w:rPr>
          <w:rFonts w:asciiTheme="majorHAnsi" w:hAnsiTheme="majorHAnsi"/>
          <w:sz w:val="20"/>
          <w:szCs w:val="20"/>
          <w:lang w:val="es-ES_tradnl"/>
        </w:rPr>
        <w:t xml:space="preserve"> </w:t>
      </w:r>
      <w:r w:rsidR="00423B73" w:rsidRPr="008A7CEB">
        <w:rPr>
          <w:rFonts w:asciiTheme="majorHAnsi" w:hAnsiTheme="majorHAnsi"/>
          <w:sz w:val="20"/>
          <w:szCs w:val="20"/>
          <w:lang w:val="es-ES_tradnl"/>
        </w:rPr>
        <w:t xml:space="preserve">contra de </w:t>
      </w:r>
      <w:r w:rsidR="006977BF" w:rsidRPr="008A7CEB">
        <w:rPr>
          <w:rFonts w:asciiTheme="majorHAnsi" w:hAnsiTheme="majorHAnsi"/>
          <w:sz w:val="20"/>
          <w:szCs w:val="20"/>
          <w:lang w:val="es-ES_tradnl"/>
        </w:rPr>
        <w:t>quien sería su</w:t>
      </w:r>
      <w:r w:rsidR="00423B73" w:rsidRPr="008A7CEB">
        <w:rPr>
          <w:rFonts w:asciiTheme="majorHAnsi" w:hAnsiTheme="majorHAnsi"/>
          <w:sz w:val="20"/>
          <w:szCs w:val="20"/>
          <w:lang w:val="es-ES_tradnl"/>
        </w:rPr>
        <w:t xml:space="preserve"> homónima, por lo que no conoció</w:t>
      </w:r>
      <w:r w:rsidR="002E68A5" w:rsidRPr="008A7CEB">
        <w:rPr>
          <w:rFonts w:asciiTheme="majorHAnsi" w:hAnsiTheme="majorHAnsi"/>
          <w:sz w:val="20"/>
          <w:szCs w:val="20"/>
          <w:lang w:val="es-ES_tradnl"/>
        </w:rPr>
        <w:t xml:space="preserve"> oportunamente</w:t>
      </w:r>
      <w:r w:rsidR="00423B73" w:rsidRPr="008A7CEB">
        <w:rPr>
          <w:rFonts w:asciiTheme="majorHAnsi" w:hAnsiTheme="majorHAnsi"/>
          <w:sz w:val="20"/>
          <w:szCs w:val="20"/>
          <w:lang w:val="es-ES_tradnl"/>
        </w:rPr>
        <w:t xml:space="preserve"> de la demanda ni de las actuaciones realizadas en el curso del proceso</w:t>
      </w:r>
      <w:r w:rsidR="008D3AE7" w:rsidRPr="008A7CEB">
        <w:rPr>
          <w:rFonts w:asciiTheme="majorHAnsi" w:hAnsiTheme="majorHAnsi"/>
          <w:sz w:val="20"/>
          <w:szCs w:val="20"/>
          <w:lang w:val="es-ES_tradnl"/>
        </w:rPr>
        <w:t xml:space="preserve"> civil</w:t>
      </w:r>
      <w:r w:rsidR="00423B73" w:rsidRPr="008A7CEB">
        <w:rPr>
          <w:rFonts w:asciiTheme="majorHAnsi" w:hAnsiTheme="majorHAnsi"/>
          <w:sz w:val="20"/>
          <w:szCs w:val="20"/>
          <w:lang w:val="es-ES_tradnl"/>
        </w:rPr>
        <w:t xml:space="preserve">, vulnerando </w:t>
      </w:r>
      <w:r w:rsidR="003E2546" w:rsidRPr="008A7CEB">
        <w:rPr>
          <w:rFonts w:asciiTheme="majorHAnsi" w:hAnsiTheme="majorHAnsi"/>
          <w:sz w:val="20"/>
          <w:szCs w:val="20"/>
          <w:lang w:val="es-ES_tradnl"/>
        </w:rPr>
        <w:t>con ello</w:t>
      </w:r>
      <w:r w:rsidR="00423B73" w:rsidRPr="008A7CEB">
        <w:rPr>
          <w:rFonts w:asciiTheme="majorHAnsi" w:hAnsiTheme="majorHAnsi"/>
          <w:sz w:val="20"/>
          <w:szCs w:val="20"/>
          <w:lang w:val="es-ES_tradnl"/>
        </w:rPr>
        <w:t xml:space="preserve"> su derecho a la </w:t>
      </w:r>
      <w:r w:rsidR="007726C4" w:rsidRPr="008A7CEB">
        <w:rPr>
          <w:rFonts w:asciiTheme="majorHAnsi" w:hAnsiTheme="majorHAnsi"/>
          <w:sz w:val="20"/>
          <w:szCs w:val="20"/>
          <w:lang w:val="es-ES_tradnl"/>
        </w:rPr>
        <w:t>defensa, al</w:t>
      </w:r>
      <w:r w:rsidR="00423B73" w:rsidRPr="008A7CEB">
        <w:rPr>
          <w:rFonts w:asciiTheme="majorHAnsi" w:hAnsiTheme="majorHAnsi"/>
          <w:sz w:val="20"/>
          <w:szCs w:val="20"/>
          <w:lang w:val="es-ES_tradnl"/>
        </w:rPr>
        <w:t xml:space="preserve"> debido proceso y </w:t>
      </w:r>
      <w:r w:rsidR="00F01087" w:rsidRPr="008A7CEB">
        <w:rPr>
          <w:rFonts w:asciiTheme="majorHAnsi" w:hAnsiTheme="majorHAnsi"/>
          <w:sz w:val="20"/>
          <w:szCs w:val="20"/>
          <w:lang w:val="es-ES_tradnl"/>
        </w:rPr>
        <w:t xml:space="preserve">a la propiedad privada. </w:t>
      </w:r>
      <w:r w:rsidR="00D70369" w:rsidRPr="008A7CEB">
        <w:rPr>
          <w:rFonts w:asciiTheme="majorHAnsi" w:hAnsiTheme="majorHAnsi"/>
          <w:sz w:val="20"/>
          <w:szCs w:val="20"/>
          <w:lang w:val="es-ES_tradnl"/>
        </w:rPr>
        <w:t xml:space="preserve">Además, </w:t>
      </w:r>
      <w:r w:rsidR="007748C4" w:rsidRPr="008A7CEB">
        <w:rPr>
          <w:rFonts w:asciiTheme="majorHAnsi" w:hAnsiTheme="majorHAnsi"/>
          <w:sz w:val="20"/>
          <w:szCs w:val="20"/>
          <w:lang w:val="es-ES_tradnl"/>
        </w:rPr>
        <w:t>aduce</w:t>
      </w:r>
      <w:r w:rsidR="00D70369" w:rsidRPr="008A7CEB">
        <w:rPr>
          <w:rFonts w:asciiTheme="majorHAnsi" w:hAnsiTheme="majorHAnsi"/>
          <w:sz w:val="20"/>
          <w:szCs w:val="20"/>
          <w:lang w:val="es-ES_tradnl"/>
        </w:rPr>
        <w:t xml:space="preserve"> que la</w:t>
      </w:r>
      <w:r w:rsidR="007748C4" w:rsidRPr="008A7CEB">
        <w:rPr>
          <w:rFonts w:asciiTheme="majorHAnsi" w:hAnsiTheme="majorHAnsi"/>
          <w:sz w:val="20"/>
          <w:szCs w:val="20"/>
          <w:lang w:val="es-ES_tradnl"/>
        </w:rPr>
        <w:t xml:space="preserve"> </w:t>
      </w:r>
      <w:r w:rsidR="00D70369" w:rsidRPr="008A7CEB">
        <w:rPr>
          <w:rFonts w:asciiTheme="majorHAnsi" w:hAnsiTheme="majorHAnsi"/>
          <w:sz w:val="20"/>
          <w:szCs w:val="20"/>
          <w:lang w:val="es-ES_tradnl"/>
        </w:rPr>
        <w:t xml:space="preserve">notificación de la demanda que dio origen al juicio ejecutivo mercantil 107/2007-I </w:t>
      </w:r>
      <w:r w:rsidR="00D214A9" w:rsidRPr="008A7CEB">
        <w:rPr>
          <w:rFonts w:asciiTheme="majorHAnsi" w:hAnsiTheme="majorHAnsi"/>
          <w:sz w:val="20"/>
          <w:szCs w:val="20"/>
          <w:lang w:val="es-ES_tradnl"/>
        </w:rPr>
        <w:t xml:space="preserve">y </w:t>
      </w:r>
      <w:r w:rsidR="009D192F" w:rsidRPr="008A7CEB">
        <w:rPr>
          <w:rFonts w:asciiTheme="majorHAnsi" w:hAnsiTheme="majorHAnsi"/>
          <w:sz w:val="20"/>
          <w:szCs w:val="20"/>
          <w:lang w:val="es-ES_tradnl"/>
        </w:rPr>
        <w:t>subsecuentes</w:t>
      </w:r>
      <w:r w:rsidR="00D214A9" w:rsidRPr="008A7CEB">
        <w:rPr>
          <w:rFonts w:asciiTheme="majorHAnsi" w:hAnsiTheme="majorHAnsi"/>
          <w:sz w:val="20"/>
          <w:szCs w:val="20"/>
          <w:lang w:val="es-ES_tradnl"/>
        </w:rPr>
        <w:t xml:space="preserve"> </w:t>
      </w:r>
      <w:r w:rsidR="007748C4" w:rsidRPr="008A7CEB">
        <w:rPr>
          <w:rFonts w:asciiTheme="majorHAnsi" w:hAnsiTheme="majorHAnsi"/>
          <w:sz w:val="20"/>
          <w:szCs w:val="20"/>
          <w:lang w:val="es-ES_tradnl"/>
        </w:rPr>
        <w:t xml:space="preserve">se realizaron, primeramente, en el domicilio de los deudores, </w:t>
      </w:r>
      <w:r w:rsidR="00D214A9" w:rsidRPr="008A7CEB">
        <w:rPr>
          <w:rFonts w:asciiTheme="majorHAnsi" w:hAnsiTheme="majorHAnsi"/>
          <w:sz w:val="20"/>
          <w:szCs w:val="20"/>
          <w:lang w:val="es-ES_tradnl"/>
        </w:rPr>
        <w:t>conforme a</w:t>
      </w:r>
      <w:r w:rsidR="007748C4" w:rsidRPr="008A7CEB">
        <w:rPr>
          <w:rFonts w:asciiTheme="majorHAnsi" w:hAnsiTheme="majorHAnsi"/>
          <w:sz w:val="20"/>
          <w:szCs w:val="20"/>
          <w:lang w:val="es-ES_tradnl"/>
        </w:rPr>
        <w:t xml:space="preserve"> lo establecido en las constancias de notificación. No obstante, una vez localizado el domicilio particular de la </w:t>
      </w:r>
      <w:r w:rsidR="00C622FF" w:rsidRPr="008A7CEB">
        <w:rPr>
          <w:rFonts w:asciiTheme="majorHAnsi" w:hAnsiTheme="majorHAnsi"/>
          <w:sz w:val="20"/>
          <w:szCs w:val="20"/>
          <w:lang w:val="es-ES_tradnl"/>
        </w:rPr>
        <w:t>señora García</w:t>
      </w:r>
      <w:r w:rsidR="00975935" w:rsidRPr="008A7CEB">
        <w:rPr>
          <w:rFonts w:asciiTheme="majorHAnsi" w:hAnsiTheme="majorHAnsi"/>
          <w:sz w:val="20"/>
          <w:szCs w:val="20"/>
          <w:lang w:val="es-ES_tradnl"/>
        </w:rPr>
        <w:t xml:space="preserve"> </w:t>
      </w:r>
      <w:r w:rsidR="003C57E0" w:rsidRPr="008A7CEB">
        <w:rPr>
          <w:rFonts w:asciiTheme="majorHAnsi" w:hAnsiTheme="majorHAnsi"/>
          <w:sz w:val="20"/>
          <w:szCs w:val="20"/>
          <w:lang w:val="es-ES_tradnl"/>
        </w:rPr>
        <w:t>–</w:t>
      </w:r>
      <w:r w:rsidR="00975935" w:rsidRPr="008A7CEB">
        <w:rPr>
          <w:rFonts w:asciiTheme="majorHAnsi" w:hAnsiTheme="majorHAnsi"/>
          <w:sz w:val="20"/>
          <w:szCs w:val="20"/>
          <w:lang w:val="es-ES_tradnl"/>
        </w:rPr>
        <w:t>distinto al del Inmueble</w:t>
      </w:r>
      <w:r w:rsidR="000F7D51" w:rsidRPr="008A7CEB">
        <w:rPr>
          <w:rFonts w:asciiTheme="majorHAnsi" w:hAnsiTheme="majorHAnsi"/>
          <w:sz w:val="20"/>
          <w:szCs w:val="20"/>
          <w:lang w:val="es-ES_tradnl"/>
        </w:rPr>
        <w:t xml:space="preserve"> y al de los deudores</w:t>
      </w:r>
      <w:r w:rsidR="003C57E0" w:rsidRPr="008A7CEB">
        <w:rPr>
          <w:rFonts w:asciiTheme="majorHAnsi" w:hAnsiTheme="majorHAnsi"/>
          <w:sz w:val="20"/>
          <w:szCs w:val="20"/>
          <w:lang w:val="es-ES_tradnl"/>
        </w:rPr>
        <w:t>–,</w:t>
      </w:r>
      <w:r w:rsidR="00D214A9" w:rsidRPr="008A7CEB">
        <w:rPr>
          <w:rFonts w:asciiTheme="majorHAnsi" w:hAnsiTheme="majorHAnsi"/>
          <w:sz w:val="20"/>
          <w:szCs w:val="20"/>
          <w:lang w:val="es-ES_tradnl"/>
        </w:rPr>
        <w:t xml:space="preserve"> y </w:t>
      </w:r>
      <w:r w:rsidR="00975935" w:rsidRPr="008A7CEB">
        <w:rPr>
          <w:rFonts w:asciiTheme="majorHAnsi" w:hAnsiTheme="majorHAnsi"/>
          <w:sz w:val="20"/>
          <w:szCs w:val="20"/>
          <w:lang w:val="es-ES_tradnl"/>
        </w:rPr>
        <w:t xml:space="preserve">tal </w:t>
      </w:r>
      <w:r w:rsidR="00D214A9" w:rsidRPr="008A7CEB">
        <w:rPr>
          <w:rFonts w:asciiTheme="majorHAnsi" w:hAnsiTheme="majorHAnsi"/>
          <w:sz w:val="20"/>
          <w:szCs w:val="20"/>
          <w:lang w:val="es-ES_tradnl"/>
        </w:rPr>
        <w:t>como consta en el expediente del proceso civil,</w:t>
      </w:r>
      <w:r w:rsidR="007748C4" w:rsidRPr="008A7CEB">
        <w:rPr>
          <w:rFonts w:asciiTheme="majorHAnsi" w:hAnsiTheme="majorHAnsi"/>
          <w:sz w:val="20"/>
          <w:szCs w:val="20"/>
          <w:lang w:val="es-ES_tradnl"/>
        </w:rPr>
        <w:t xml:space="preserve"> </w:t>
      </w:r>
      <w:r w:rsidR="00D214A9" w:rsidRPr="008A7CEB">
        <w:rPr>
          <w:rFonts w:asciiTheme="majorHAnsi" w:hAnsiTheme="majorHAnsi"/>
          <w:sz w:val="20"/>
          <w:szCs w:val="20"/>
          <w:lang w:val="es-ES_tradnl"/>
        </w:rPr>
        <w:t xml:space="preserve">se </w:t>
      </w:r>
      <w:r w:rsidR="0090136D" w:rsidRPr="008A7CEB">
        <w:rPr>
          <w:rFonts w:asciiTheme="majorHAnsi" w:hAnsiTheme="majorHAnsi"/>
          <w:sz w:val="20"/>
          <w:szCs w:val="20"/>
          <w:lang w:val="es-ES_tradnl"/>
        </w:rPr>
        <w:t xml:space="preserve">realizaron intentos </w:t>
      </w:r>
      <w:r w:rsidR="0090136D" w:rsidRPr="008A7CEB">
        <w:rPr>
          <w:rFonts w:asciiTheme="majorHAnsi" w:hAnsiTheme="majorHAnsi"/>
          <w:sz w:val="20"/>
          <w:szCs w:val="20"/>
          <w:lang w:val="es-ES_tradnl"/>
        </w:rPr>
        <w:lastRenderedPageBreak/>
        <w:t>de notificación en su domicilio correspondientes a la etapa de remate del Inm</w:t>
      </w:r>
      <w:r w:rsidR="002131DC" w:rsidRPr="008A7CEB">
        <w:rPr>
          <w:rFonts w:asciiTheme="majorHAnsi" w:hAnsiTheme="majorHAnsi"/>
          <w:sz w:val="20"/>
          <w:szCs w:val="20"/>
          <w:lang w:val="es-ES_tradnl"/>
        </w:rPr>
        <w:t>ueble</w:t>
      </w:r>
      <w:r w:rsidR="007748C4" w:rsidRPr="008A7CEB">
        <w:rPr>
          <w:rFonts w:asciiTheme="majorHAnsi" w:hAnsiTheme="majorHAnsi"/>
          <w:sz w:val="20"/>
          <w:szCs w:val="20"/>
          <w:lang w:val="es-ES_tradnl"/>
        </w:rPr>
        <w:t xml:space="preserve">; sin embargo, afirma que ello nunca sucedió, controvirtiendo la veracidad de las constancias de notificación. </w:t>
      </w:r>
    </w:p>
    <w:p w14:paraId="7C353B83" w14:textId="04540981" w:rsidR="00C21B2D" w:rsidRPr="008A7CEB" w:rsidRDefault="00C21B2D" w:rsidP="00122FC3">
      <w:pPr>
        <w:pStyle w:val="ListParagraph"/>
        <w:numPr>
          <w:ilvl w:val="0"/>
          <w:numId w:val="56"/>
        </w:numPr>
        <w:suppressAutoHyphens/>
        <w:spacing w:after="240"/>
        <w:ind w:left="0" w:firstLine="709"/>
        <w:jc w:val="both"/>
        <w:rPr>
          <w:rFonts w:asciiTheme="majorHAnsi" w:hAnsiTheme="majorHAnsi"/>
          <w:sz w:val="20"/>
          <w:szCs w:val="20"/>
          <w:lang w:val="es-ES_tradnl"/>
        </w:rPr>
      </w:pPr>
      <w:r w:rsidRPr="008A7CEB">
        <w:rPr>
          <w:rFonts w:asciiTheme="majorHAnsi" w:hAnsiTheme="majorHAnsi"/>
          <w:sz w:val="20"/>
          <w:szCs w:val="20"/>
          <w:lang w:val="es-ES_tradnl"/>
        </w:rPr>
        <w:t>Por su parte, el Estado sostiene que la petición debe ser declarada inadmisible por falta de caracterización de posibles violaciones de derechos humanos. Afirma que la peticionaria fue notificada en tres ocasiones</w:t>
      </w:r>
      <w:r w:rsidR="00F97EB3" w:rsidRPr="008A7CEB">
        <w:rPr>
          <w:rFonts w:asciiTheme="majorHAnsi" w:hAnsiTheme="majorHAnsi"/>
          <w:sz w:val="20"/>
          <w:szCs w:val="20"/>
          <w:lang w:val="es-ES_tradnl"/>
        </w:rPr>
        <w:t xml:space="preserve"> con respecto </w:t>
      </w:r>
      <w:r w:rsidRPr="008A7CEB">
        <w:rPr>
          <w:rFonts w:asciiTheme="majorHAnsi" w:hAnsiTheme="majorHAnsi"/>
          <w:sz w:val="20"/>
          <w:szCs w:val="20"/>
          <w:lang w:val="es-ES_tradnl"/>
        </w:rPr>
        <w:t xml:space="preserve">al juicio ejecutivo mercantil iniciado en su contra: (i) el 7 de marzo de 2007, en donde firmó de recibida la cédula de notificación de la resolución de primera instancia que admitía la demanda en su contra; (ii) el 3 de diciembre de 2007, en donde se le notificó el requerimiento de pago voluntario establecido en la sentencia de 14 de junio de 2007, la cual se negó a firmar y recibir; y (iii) el 22 de diciembre de 2009, en donde se </w:t>
      </w:r>
      <w:r w:rsidR="00F97EB3" w:rsidRPr="008A7CEB">
        <w:rPr>
          <w:rFonts w:asciiTheme="majorHAnsi" w:hAnsiTheme="majorHAnsi"/>
          <w:sz w:val="20"/>
          <w:szCs w:val="20"/>
          <w:lang w:val="es-ES_tradnl"/>
        </w:rPr>
        <w:t xml:space="preserve">le requirió designar a un perito valuador con el motivo de la ejecución de sentencia, misma que se negó a firmar y recibir. </w:t>
      </w:r>
      <w:r w:rsidR="002F6A5C" w:rsidRPr="008A7CEB">
        <w:rPr>
          <w:rFonts w:asciiTheme="majorHAnsi" w:hAnsiTheme="majorHAnsi"/>
          <w:sz w:val="20"/>
          <w:szCs w:val="20"/>
          <w:lang w:val="es-ES_tradnl"/>
        </w:rPr>
        <w:t>Indica que dichas notificaciones se realizaron conforme a lo establecido en la normativa interna</w:t>
      </w:r>
      <w:r w:rsidR="00412707" w:rsidRPr="008A7CEB">
        <w:rPr>
          <w:rFonts w:asciiTheme="majorHAnsi" w:hAnsiTheme="majorHAnsi"/>
          <w:sz w:val="20"/>
          <w:szCs w:val="20"/>
          <w:lang w:val="es-ES_tradnl"/>
        </w:rPr>
        <w:t xml:space="preserve"> y en pleno respeto a sus derechos</w:t>
      </w:r>
      <w:r w:rsidR="002F6A5C" w:rsidRPr="008A7CEB">
        <w:rPr>
          <w:rFonts w:asciiTheme="majorHAnsi" w:hAnsiTheme="majorHAnsi"/>
          <w:sz w:val="20"/>
          <w:szCs w:val="20"/>
          <w:lang w:val="es-ES_tradnl"/>
        </w:rPr>
        <w:t>.</w:t>
      </w:r>
      <w:r w:rsidR="00416DBC" w:rsidRPr="008A7CEB">
        <w:rPr>
          <w:rFonts w:asciiTheme="majorHAnsi" w:hAnsiTheme="majorHAnsi"/>
          <w:sz w:val="20"/>
          <w:szCs w:val="20"/>
          <w:lang w:val="es-ES_tradnl"/>
        </w:rPr>
        <w:t xml:space="preserve"> </w:t>
      </w:r>
    </w:p>
    <w:p w14:paraId="78E6331F" w14:textId="64872F7C" w:rsidR="00DD4668" w:rsidRPr="008A7CEB" w:rsidRDefault="00416DBC" w:rsidP="00122FC3">
      <w:pPr>
        <w:pStyle w:val="ListParagraph"/>
        <w:numPr>
          <w:ilvl w:val="0"/>
          <w:numId w:val="56"/>
        </w:numPr>
        <w:suppressAutoHyphens/>
        <w:spacing w:after="240"/>
        <w:ind w:left="0" w:firstLine="709"/>
        <w:jc w:val="both"/>
        <w:rPr>
          <w:rFonts w:asciiTheme="majorHAnsi" w:hAnsiTheme="majorHAnsi"/>
          <w:sz w:val="20"/>
          <w:szCs w:val="20"/>
          <w:lang w:val="es-ES_tradnl"/>
        </w:rPr>
      </w:pPr>
      <w:r w:rsidRPr="008A7CEB">
        <w:rPr>
          <w:rFonts w:asciiTheme="majorHAnsi" w:hAnsiTheme="majorHAnsi"/>
          <w:sz w:val="20"/>
          <w:szCs w:val="20"/>
          <w:lang w:val="es-ES_tradnl"/>
        </w:rPr>
        <w:t xml:space="preserve">Además, aduce que la peticionaria no agotó los recursos disponibles en la jurisdicción interna </w:t>
      </w:r>
      <w:r w:rsidR="00F812BC" w:rsidRPr="008A7CEB">
        <w:rPr>
          <w:rFonts w:asciiTheme="majorHAnsi" w:hAnsiTheme="majorHAnsi"/>
          <w:sz w:val="20"/>
          <w:szCs w:val="20"/>
          <w:lang w:val="es-ES_tradnl"/>
        </w:rPr>
        <w:t>en dos escenarios;</w:t>
      </w:r>
      <w:r w:rsidR="004519C5" w:rsidRPr="008A7CEB">
        <w:rPr>
          <w:rFonts w:asciiTheme="majorHAnsi" w:hAnsiTheme="majorHAnsi"/>
          <w:sz w:val="20"/>
          <w:szCs w:val="20"/>
          <w:lang w:val="es-ES_tradnl"/>
        </w:rPr>
        <w:t xml:space="preserve"> el primero, tomando en cuenta que sí fue notificada personalmente del juicio ejecutivo mercantil</w:t>
      </w:r>
      <w:r w:rsidR="00F812BC" w:rsidRPr="008A7CEB">
        <w:rPr>
          <w:rFonts w:asciiTheme="majorHAnsi" w:hAnsiTheme="majorHAnsi"/>
          <w:sz w:val="20"/>
          <w:szCs w:val="20"/>
          <w:lang w:val="es-ES_tradnl"/>
        </w:rPr>
        <w:t>, debiendo contestar a la demanda establecida en su</w:t>
      </w:r>
      <w:r w:rsidR="002C2FC7" w:rsidRPr="008A7CEB">
        <w:rPr>
          <w:rFonts w:asciiTheme="majorHAnsi" w:hAnsiTheme="majorHAnsi"/>
          <w:sz w:val="20"/>
          <w:szCs w:val="20"/>
          <w:lang w:val="es-ES_tradnl"/>
        </w:rPr>
        <w:t xml:space="preserve"> contra</w:t>
      </w:r>
      <w:r w:rsidR="00F812BC" w:rsidRPr="008A7CEB">
        <w:rPr>
          <w:rFonts w:asciiTheme="majorHAnsi" w:hAnsiTheme="majorHAnsi"/>
          <w:sz w:val="20"/>
          <w:szCs w:val="20"/>
          <w:lang w:val="es-ES_tradnl"/>
        </w:rPr>
        <w:t xml:space="preserve">; y </w:t>
      </w:r>
      <w:r w:rsidR="002C2FC7" w:rsidRPr="008A7CEB">
        <w:rPr>
          <w:rFonts w:asciiTheme="majorHAnsi" w:hAnsiTheme="majorHAnsi"/>
          <w:sz w:val="20"/>
          <w:szCs w:val="20"/>
          <w:lang w:val="es-ES_tradnl"/>
        </w:rPr>
        <w:t>en</w:t>
      </w:r>
      <w:r w:rsidR="00F812BC" w:rsidRPr="008A7CEB">
        <w:rPr>
          <w:rFonts w:asciiTheme="majorHAnsi" w:hAnsiTheme="majorHAnsi"/>
          <w:sz w:val="20"/>
          <w:szCs w:val="20"/>
          <w:lang w:val="es-ES_tradnl"/>
        </w:rPr>
        <w:t xml:space="preserve"> segundo, en el supuesto de que no hubiere sido notificada</w:t>
      </w:r>
      <w:r w:rsidR="008E67AF" w:rsidRPr="008A7CEB">
        <w:rPr>
          <w:rFonts w:asciiTheme="majorHAnsi" w:hAnsiTheme="majorHAnsi"/>
          <w:sz w:val="20"/>
          <w:szCs w:val="20"/>
          <w:lang w:val="es-ES_tradnl"/>
        </w:rPr>
        <w:t xml:space="preserve">, </w:t>
      </w:r>
      <w:r w:rsidR="00F812BC" w:rsidRPr="008A7CEB">
        <w:rPr>
          <w:rFonts w:asciiTheme="majorHAnsi" w:hAnsiTheme="majorHAnsi"/>
          <w:sz w:val="20"/>
          <w:szCs w:val="20"/>
          <w:lang w:val="es-ES_tradnl"/>
        </w:rPr>
        <w:t xml:space="preserve">los recursos que interpuso no fueron oportunos </w:t>
      </w:r>
      <w:r w:rsidR="00994149" w:rsidRPr="008A7CEB">
        <w:rPr>
          <w:rFonts w:asciiTheme="majorHAnsi" w:hAnsiTheme="majorHAnsi"/>
          <w:sz w:val="20"/>
          <w:szCs w:val="20"/>
          <w:lang w:val="es-ES_tradnl"/>
        </w:rPr>
        <w:t>debido a</w:t>
      </w:r>
      <w:r w:rsidR="00F812BC" w:rsidRPr="008A7CEB">
        <w:rPr>
          <w:rFonts w:asciiTheme="majorHAnsi" w:hAnsiTheme="majorHAnsi"/>
          <w:sz w:val="20"/>
          <w:szCs w:val="20"/>
          <w:lang w:val="es-ES_tradnl"/>
        </w:rPr>
        <w:t xml:space="preserve"> su </w:t>
      </w:r>
      <w:r w:rsidR="00FE588A" w:rsidRPr="008A7CEB">
        <w:rPr>
          <w:rFonts w:asciiTheme="majorHAnsi" w:hAnsiTheme="majorHAnsi"/>
          <w:sz w:val="20"/>
          <w:szCs w:val="20"/>
          <w:lang w:val="es-ES_tradnl"/>
        </w:rPr>
        <w:t>extemporaneidad</w:t>
      </w:r>
      <w:r w:rsidR="0083676D" w:rsidRPr="008A7CEB">
        <w:rPr>
          <w:rFonts w:asciiTheme="majorHAnsi" w:hAnsiTheme="majorHAnsi"/>
          <w:sz w:val="20"/>
          <w:szCs w:val="20"/>
          <w:lang w:val="es-ES_tradnl"/>
        </w:rPr>
        <w:t>.</w:t>
      </w:r>
      <w:r w:rsidR="00F812BC" w:rsidRPr="008A7CEB">
        <w:rPr>
          <w:rFonts w:asciiTheme="majorHAnsi" w:hAnsiTheme="majorHAnsi"/>
          <w:sz w:val="20"/>
          <w:szCs w:val="20"/>
          <w:lang w:val="es-ES_tradnl"/>
        </w:rPr>
        <w:t xml:space="preserve"> </w:t>
      </w:r>
    </w:p>
    <w:p w14:paraId="21C5DB6B" w14:textId="215EA1F5" w:rsidR="00907BC9" w:rsidRPr="008A7CEB" w:rsidRDefault="003239B8" w:rsidP="001E4D30">
      <w:pPr>
        <w:spacing w:before="240" w:after="240"/>
        <w:ind w:firstLine="720"/>
        <w:jc w:val="both"/>
        <w:rPr>
          <w:rFonts w:asciiTheme="majorHAnsi" w:hAnsiTheme="majorHAnsi"/>
          <w:b/>
          <w:sz w:val="20"/>
          <w:szCs w:val="20"/>
          <w:lang w:val="es-ES_tradnl"/>
        </w:rPr>
      </w:pPr>
      <w:r w:rsidRPr="008A7CEB">
        <w:rPr>
          <w:rFonts w:asciiTheme="majorHAnsi" w:eastAsia="Cambria" w:hAnsiTheme="majorHAnsi" w:cs="Cambria"/>
          <w:b/>
          <w:bCs/>
          <w:color w:val="000000"/>
          <w:sz w:val="20"/>
          <w:szCs w:val="20"/>
          <w:u w:color="000000"/>
          <w:lang w:val="es-ES_tradnl" w:eastAsia="es-ES"/>
        </w:rPr>
        <w:t>VI.</w:t>
      </w:r>
      <w:r w:rsidRPr="008A7CEB">
        <w:rPr>
          <w:rFonts w:asciiTheme="majorHAnsi" w:eastAsia="Cambria" w:hAnsiTheme="majorHAnsi" w:cs="Cambria"/>
          <w:b/>
          <w:bCs/>
          <w:color w:val="000000"/>
          <w:sz w:val="20"/>
          <w:szCs w:val="20"/>
          <w:u w:color="000000"/>
          <w:lang w:val="es-ES_tradnl" w:eastAsia="es-ES"/>
        </w:rPr>
        <w:tab/>
      </w:r>
      <w:r w:rsidR="004A6A54" w:rsidRPr="008A7CEB">
        <w:rPr>
          <w:rFonts w:asciiTheme="majorHAnsi" w:hAnsiTheme="majorHAnsi"/>
          <w:b/>
          <w:bCs/>
          <w:sz w:val="20"/>
          <w:szCs w:val="20"/>
          <w:lang w:val="es-ES_tradnl"/>
        </w:rPr>
        <w:t xml:space="preserve">ANÁLISIS DE </w:t>
      </w:r>
      <w:r w:rsidR="00C21FEF" w:rsidRPr="008A7CEB">
        <w:rPr>
          <w:rFonts w:asciiTheme="majorHAnsi" w:hAnsiTheme="majorHAnsi"/>
          <w:b/>
          <w:sz w:val="20"/>
          <w:szCs w:val="20"/>
          <w:lang w:val="es-ES_tradnl"/>
        </w:rPr>
        <w:t>AGOTAMIENTO DE LOS RECURSOS INTERNOS</w:t>
      </w:r>
      <w:r w:rsidR="0053507C" w:rsidRPr="008A7CEB">
        <w:rPr>
          <w:rFonts w:asciiTheme="majorHAnsi" w:hAnsiTheme="majorHAnsi"/>
          <w:b/>
          <w:sz w:val="20"/>
          <w:szCs w:val="20"/>
          <w:lang w:val="es-ES_tradnl"/>
        </w:rPr>
        <w:t xml:space="preserve"> Y </w:t>
      </w:r>
      <w:r w:rsidR="001E4D30" w:rsidRPr="008A7CEB">
        <w:rPr>
          <w:rFonts w:asciiTheme="majorHAnsi" w:hAnsiTheme="majorHAnsi"/>
          <w:b/>
          <w:sz w:val="20"/>
          <w:szCs w:val="20"/>
          <w:lang w:val="es-ES_tradnl"/>
        </w:rPr>
        <w:t>PLAZO DE PRESENTACIÓN</w:t>
      </w:r>
    </w:p>
    <w:p w14:paraId="2A219D10" w14:textId="53658DF4" w:rsidR="00FC3EBC" w:rsidRPr="008A7CEB" w:rsidRDefault="00E04A80" w:rsidP="00122FC3">
      <w:pPr>
        <w:pStyle w:val="ListParagraph"/>
        <w:numPr>
          <w:ilvl w:val="0"/>
          <w:numId w:val="56"/>
        </w:numPr>
        <w:suppressAutoHyphens/>
        <w:spacing w:after="240"/>
        <w:ind w:left="0" w:firstLine="709"/>
        <w:jc w:val="both"/>
        <w:rPr>
          <w:rFonts w:asciiTheme="majorHAnsi" w:hAnsiTheme="majorHAnsi"/>
          <w:sz w:val="20"/>
          <w:szCs w:val="20"/>
          <w:lang w:val="es-ES_tradnl"/>
        </w:rPr>
      </w:pPr>
      <w:r w:rsidRPr="008A7CEB">
        <w:rPr>
          <w:rFonts w:asciiTheme="majorHAnsi" w:hAnsiTheme="majorHAnsi"/>
          <w:sz w:val="20"/>
          <w:szCs w:val="20"/>
          <w:lang w:val="es-ES_tradnl"/>
        </w:rPr>
        <w:t>La</w:t>
      </w:r>
      <w:r w:rsidR="001A77A2" w:rsidRPr="008A7CEB">
        <w:rPr>
          <w:rFonts w:asciiTheme="majorHAnsi" w:hAnsiTheme="majorHAnsi"/>
          <w:sz w:val="20"/>
          <w:szCs w:val="20"/>
          <w:lang w:val="es-ES_tradnl"/>
        </w:rPr>
        <w:t xml:space="preserve"> </w:t>
      </w:r>
      <w:r w:rsidR="00C622FF" w:rsidRPr="008A7CEB">
        <w:rPr>
          <w:rFonts w:asciiTheme="majorHAnsi" w:hAnsiTheme="majorHAnsi"/>
          <w:sz w:val="20"/>
          <w:szCs w:val="20"/>
          <w:lang w:val="es-ES_tradnl"/>
        </w:rPr>
        <w:t>peticionaria</w:t>
      </w:r>
      <w:r w:rsidR="00FC3EBC" w:rsidRPr="008A7CEB">
        <w:rPr>
          <w:rFonts w:asciiTheme="majorHAnsi" w:hAnsiTheme="majorHAnsi"/>
          <w:sz w:val="20"/>
          <w:szCs w:val="20"/>
          <w:lang w:val="es-ES_tradnl"/>
        </w:rPr>
        <w:t xml:space="preserve"> ha informado sobre múltiples gestiones judiciales interpuestas en relación con el objeto de la petición. A su vez, </w:t>
      </w:r>
      <w:r w:rsidR="00C0297D" w:rsidRPr="008A7CEB">
        <w:rPr>
          <w:rFonts w:asciiTheme="majorHAnsi" w:hAnsiTheme="majorHAnsi"/>
          <w:sz w:val="20"/>
          <w:szCs w:val="20"/>
          <w:lang w:val="es-ES_tradnl"/>
        </w:rPr>
        <w:t>e</w:t>
      </w:r>
      <w:r w:rsidR="00FC3EBC" w:rsidRPr="008A7CEB">
        <w:rPr>
          <w:rFonts w:asciiTheme="majorHAnsi" w:hAnsiTheme="majorHAnsi"/>
          <w:sz w:val="20"/>
          <w:szCs w:val="20"/>
          <w:lang w:val="es-ES_tradnl"/>
        </w:rPr>
        <w:t xml:space="preserve">l Estado ha indicado que la </w:t>
      </w:r>
      <w:r w:rsidR="00B215B0" w:rsidRPr="008A7CEB">
        <w:rPr>
          <w:rFonts w:asciiTheme="majorHAnsi" w:hAnsiTheme="majorHAnsi"/>
          <w:sz w:val="20"/>
          <w:szCs w:val="20"/>
          <w:lang w:val="es-ES_tradnl"/>
        </w:rPr>
        <w:t>peticionaria</w:t>
      </w:r>
      <w:r w:rsidR="00FC3EBC" w:rsidRPr="008A7CEB">
        <w:rPr>
          <w:rFonts w:asciiTheme="majorHAnsi" w:hAnsiTheme="majorHAnsi"/>
          <w:sz w:val="20"/>
          <w:szCs w:val="20"/>
          <w:lang w:val="es-ES_tradnl"/>
        </w:rPr>
        <w:t xml:space="preserve"> no cumplió con el requisito de agotamiento de los recursos internos en cualquiera de estos dos escenarios: (i) </w:t>
      </w:r>
      <w:r w:rsidR="007D54D1" w:rsidRPr="008A7CEB">
        <w:rPr>
          <w:rFonts w:asciiTheme="majorHAnsi" w:hAnsiTheme="majorHAnsi"/>
          <w:sz w:val="20"/>
          <w:szCs w:val="20"/>
          <w:lang w:val="es-ES_tradnl"/>
        </w:rPr>
        <w:t>considerando que sí fue notificada personalmente del juicio ejecutivo mercantil iniciado en su contra, debiendo</w:t>
      </w:r>
      <w:r w:rsidR="0069708E" w:rsidRPr="008A7CEB">
        <w:rPr>
          <w:rFonts w:asciiTheme="majorHAnsi" w:hAnsiTheme="majorHAnsi"/>
          <w:sz w:val="20"/>
          <w:szCs w:val="20"/>
          <w:lang w:val="es-ES_tradnl"/>
        </w:rPr>
        <w:t xml:space="preserve"> </w:t>
      </w:r>
      <w:r w:rsidR="007D54D1" w:rsidRPr="008A7CEB">
        <w:rPr>
          <w:rFonts w:asciiTheme="majorHAnsi" w:hAnsiTheme="majorHAnsi"/>
          <w:sz w:val="20"/>
          <w:szCs w:val="20"/>
          <w:lang w:val="es-ES_tradnl"/>
        </w:rPr>
        <w:t>contestar la misma</w:t>
      </w:r>
      <w:r w:rsidR="0069708E" w:rsidRPr="008A7CEB">
        <w:rPr>
          <w:rFonts w:asciiTheme="majorHAnsi" w:hAnsiTheme="majorHAnsi"/>
          <w:sz w:val="20"/>
          <w:szCs w:val="20"/>
          <w:lang w:val="es-ES_tradnl"/>
        </w:rPr>
        <w:t xml:space="preserve"> como primer acción de agotamiento</w:t>
      </w:r>
      <w:r w:rsidR="007D54D1" w:rsidRPr="008A7CEB">
        <w:rPr>
          <w:rFonts w:asciiTheme="majorHAnsi" w:hAnsiTheme="majorHAnsi"/>
          <w:sz w:val="20"/>
          <w:szCs w:val="20"/>
          <w:lang w:val="es-ES_tradnl"/>
        </w:rPr>
        <w:t xml:space="preserve">; y (ii) suponiendo que </w:t>
      </w:r>
      <w:r w:rsidR="001178DA" w:rsidRPr="008A7CEB">
        <w:rPr>
          <w:rFonts w:asciiTheme="majorHAnsi" w:hAnsiTheme="majorHAnsi"/>
          <w:sz w:val="20"/>
          <w:szCs w:val="20"/>
          <w:lang w:val="es-ES_tradnl"/>
        </w:rPr>
        <w:t xml:space="preserve">la </w:t>
      </w:r>
      <w:r w:rsidR="00F840DE" w:rsidRPr="008A7CEB">
        <w:rPr>
          <w:rFonts w:asciiTheme="majorHAnsi" w:eastAsia="Arial Unicode MS" w:hAnsiTheme="majorHAnsi"/>
          <w:sz w:val="20"/>
          <w:szCs w:val="20"/>
          <w:lang w:val="es-ES_tradnl"/>
        </w:rPr>
        <w:t xml:space="preserve">señora </w:t>
      </w:r>
      <w:r w:rsidR="0069708E" w:rsidRPr="008A7CEB">
        <w:rPr>
          <w:rFonts w:asciiTheme="majorHAnsi" w:hAnsiTheme="majorHAnsi"/>
          <w:sz w:val="20"/>
          <w:szCs w:val="20"/>
          <w:lang w:val="es-ES_tradnl"/>
        </w:rPr>
        <w:t>García</w:t>
      </w:r>
      <w:r w:rsidR="001178DA" w:rsidRPr="008A7CEB">
        <w:rPr>
          <w:rFonts w:asciiTheme="majorHAnsi" w:hAnsiTheme="majorHAnsi"/>
          <w:sz w:val="20"/>
          <w:szCs w:val="20"/>
          <w:lang w:val="es-ES_tradnl"/>
        </w:rPr>
        <w:t xml:space="preserve"> </w:t>
      </w:r>
      <w:r w:rsidR="007D54D1" w:rsidRPr="008A7CEB">
        <w:rPr>
          <w:rFonts w:asciiTheme="majorHAnsi" w:hAnsiTheme="majorHAnsi"/>
          <w:sz w:val="20"/>
          <w:szCs w:val="20"/>
          <w:lang w:val="es-ES_tradnl"/>
        </w:rPr>
        <w:t xml:space="preserve">no fue notificada de la demanda, </w:t>
      </w:r>
      <w:r w:rsidR="00C0297D" w:rsidRPr="008A7CEB">
        <w:rPr>
          <w:rFonts w:asciiTheme="majorHAnsi" w:hAnsiTheme="majorHAnsi"/>
          <w:sz w:val="20"/>
          <w:szCs w:val="20"/>
          <w:lang w:val="es-ES_tradnl"/>
        </w:rPr>
        <w:t>pues</w:t>
      </w:r>
      <w:r w:rsidR="0069708E" w:rsidRPr="008A7CEB">
        <w:rPr>
          <w:rFonts w:asciiTheme="majorHAnsi" w:hAnsiTheme="majorHAnsi"/>
          <w:sz w:val="20"/>
          <w:szCs w:val="20"/>
          <w:lang w:val="es-ES_tradnl"/>
        </w:rPr>
        <w:t xml:space="preserve"> </w:t>
      </w:r>
      <w:r w:rsidR="001178DA" w:rsidRPr="008A7CEB">
        <w:rPr>
          <w:rFonts w:asciiTheme="majorHAnsi" w:hAnsiTheme="majorHAnsi"/>
          <w:sz w:val="20"/>
          <w:szCs w:val="20"/>
          <w:lang w:val="es-ES_tradnl"/>
        </w:rPr>
        <w:t xml:space="preserve">interpuso de manera extemporánea </w:t>
      </w:r>
      <w:r w:rsidR="0069708E" w:rsidRPr="008A7CEB">
        <w:rPr>
          <w:rFonts w:asciiTheme="majorHAnsi" w:hAnsiTheme="majorHAnsi"/>
          <w:sz w:val="20"/>
          <w:szCs w:val="20"/>
          <w:lang w:val="es-ES_tradnl"/>
        </w:rPr>
        <w:t>los recursos de nulidad, queja, amparo y revisión</w:t>
      </w:r>
      <w:r w:rsidR="009D1D05" w:rsidRPr="008A7CEB">
        <w:rPr>
          <w:rFonts w:asciiTheme="majorHAnsi" w:hAnsiTheme="majorHAnsi"/>
          <w:sz w:val="20"/>
          <w:szCs w:val="20"/>
          <w:lang w:val="es-ES_tradnl"/>
        </w:rPr>
        <w:t xml:space="preserve">, </w:t>
      </w:r>
      <w:r w:rsidR="00F130B3" w:rsidRPr="008A7CEB">
        <w:rPr>
          <w:rFonts w:asciiTheme="majorHAnsi" w:hAnsiTheme="majorHAnsi"/>
          <w:sz w:val="20"/>
          <w:szCs w:val="20"/>
          <w:lang w:val="es-ES_tradnl"/>
        </w:rPr>
        <w:t xml:space="preserve">toda vez que la sentencia </w:t>
      </w:r>
      <w:r w:rsidR="00B569DC" w:rsidRPr="008A7CEB">
        <w:rPr>
          <w:rFonts w:asciiTheme="majorHAnsi" w:hAnsiTheme="majorHAnsi"/>
          <w:sz w:val="20"/>
          <w:szCs w:val="20"/>
          <w:lang w:val="es-ES_tradnl"/>
        </w:rPr>
        <w:t>de</w:t>
      </w:r>
      <w:r w:rsidR="00F130B3" w:rsidRPr="008A7CEB">
        <w:rPr>
          <w:rFonts w:asciiTheme="majorHAnsi" w:hAnsiTheme="majorHAnsi"/>
          <w:sz w:val="20"/>
          <w:szCs w:val="20"/>
          <w:lang w:val="es-ES_tradnl"/>
        </w:rPr>
        <w:t xml:space="preserve"> primera instancia</w:t>
      </w:r>
      <w:r w:rsidR="00B569DC" w:rsidRPr="008A7CEB">
        <w:rPr>
          <w:rFonts w:asciiTheme="majorHAnsi" w:hAnsiTheme="majorHAnsi"/>
          <w:sz w:val="20"/>
          <w:szCs w:val="20"/>
          <w:lang w:val="es-ES_tradnl"/>
        </w:rPr>
        <w:t xml:space="preserve"> recurrida</w:t>
      </w:r>
      <w:r w:rsidR="00F130B3" w:rsidRPr="008A7CEB">
        <w:rPr>
          <w:rFonts w:asciiTheme="majorHAnsi" w:hAnsiTheme="majorHAnsi"/>
          <w:sz w:val="20"/>
          <w:szCs w:val="20"/>
          <w:lang w:val="es-ES_tradnl"/>
        </w:rPr>
        <w:t xml:space="preserve"> se encontraba firme</w:t>
      </w:r>
      <w:r w:rsidR="009D1D05" w:rsidRPr="008A7CEB">
        <w:rPr>
          <w:rFonts w:asciiTheme="majorHAnsi" w:hAnsiTheme="majorHAnsi"/>
          <w:sz w:val="20"/>
          <w:szCs w:val="20"/>
          <w:lang w:val="es-ES_tradnl"/>
        </w:rPr>
        <w:t>, agotando así indebidamente los recursos disponibles en la jurisdicción interna</w:t>
      </w:r>
      <w:r w:rsidR="001178DA" w:rsidRPr="008A7CEB">
        <w:rPr>
          <w:rFonts w:asciiTheme="majorHAnsi" w:hAnsiTheme="majorHAnsi"/>
          <w:sz w:val="20"/>
          <w:szCs w:val="20"/>
          <w:lang w:val="es-ES_tradnl"/>
        </w:rPr>
        <w:t xml:space="preserve">. </w:t>
      </w:r>
    </w:p>
    <w:p w14:paraId="776E40FA" w14:textId="77777777" w:rsidR="00980E0D" w:rsidRPr="008A7CEB" w:rsidRDefault="00980E0D" w:rsidP="00980E0D">
      <w:pPr>
        <w:pStyle w:val="ListParagraph"/>
        <w:numPr>
          <w:ilvl w:val="0"/>
          <w:numId w:val="56"/>
        </w:numPr>
        <w:suppressAutoHyphens/>
        <w:spacing w:after="240"/>
        <w:ind w:left="0" w:firstLine="709"/>
        <w:jc w:val="both"/>
        <w:rPr>
          <w:rFonts w:asciiTheme="majorHAnsi" w:hAnsiTheme="majorHAnsi"/>
          <w:sz w:val="20"/>
          <w:szCs w:val="20"/>
          <w:lang w:val="es-ES_tradnl"/>
        </w:rPr>
      </w:pPr>
      <w:r w:rsidRPr="008A7CEB">
        <w:rPr>
          <w:rFonts w:asciiTheme="majorHAnsi" w:hAnsiTheme="majorHAnsi"/>
          <w:sz w:val="20"/>
          <w:szCs w:val="20"/>
          <w:lang w:val="es-ES_tradnl"/>
        </w:rPr>
        <w:t xml:space="preserve">Con base en la información aportada por las partes, se desprende que las notificaciones pertinentes al juicio ejecutivo mercantil seguido en contra de la señora García, se realizaron conforme a lo siguiente: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536"/>
        <w:gridCol w:w="1985"/>
      </w:tblGrid>
      <w:tr w:rsidR="00980E0D" w:rsidRPr="008A7CEB" w14:paraId="697F9498" w14:textId="77777777" w:rsidTr="00486B08">
        <w:trPr>
          <w:jc w:val="center"/>
        </w:trPr>
        <w:tc>
          <w:tcPr>
            <w:tcW w:w="2830" w:type="dxa"/>
            <w:shd w:val="clear" w:color="auto" w:fill="auto"/>
            <w:vAlign w:val="center"/>
          </w:tcPr>
          <w:p w14:paraId="5BBFB932" w14:textId="77777777" w:rsidR="00980E0D" w:rsidRPr="008A7CEB" w:rsidRDefault="00980E0D" w:rsidP="00486B08">
            <w:pPr>
              <w:widowControl w:val="0"/>
              <w:autoSpaceDE w:val="0"/>
              <w:autoSpaceDN w:val="0"/>
              <w:adjustRightInd w:val="0"/>
              <w:jc w:val="center"/>
              <w:rPr>
                <w:rFonts w:asciiTheme="majorHAnsi" w:hAnsiTheme="majorHAnsi"/>
                <w:b/>
                <w:bCs/>
                <w:color w:val="000000" w:themeColor="text1"/>
                <w:sz w:val="20"/>
                <w:szCs w:val="20"/>
                <w:lang w:val="es-ES_tradnl"/>
              </w:rPr>
            </w:pPr>
            <w:r w:rsidRPr="008A7CEB">
              <w:rPr>
                <w:rFonts w:asciiTheme="majorHAnsi" w:hAnsiTheme="majorHAnsi"/>
                <w:b/>
                <w:bCs/>
                <w:color w:val="000000" w:themeColor="text1"/>
                <w:sz w:val="20"/>
                <w:szCs w:val="20"/>
                <w:lang w:val="es-ES_tradnl"/>
              </w:rPr>
              <w:t>Documento</w:t>
            </w:r>
          </w:p>
        </w:tc>
        <w:tc>
          <w:tcPr>
            <w:tcW w:w="4536" w:type="dxa"/>
            <w:shd w:val="clear" w:color="auto" w:fill="auto"/>
            <w:vAlign w:val="center"/>
          </w:tcPr>
          <w:p w14:paraId="65308F19" w14:textId="77777777" w:rsidR="00980E0D" w:rsidRPr="008A7CEB" w:rsidRDefault="00980E0D" w:rsidP="00486B08">
            <w:pPr>
              <w:widowControl w:val="0"/>
              <w:autoSpaceDE w:val="0"/>
              <w:autoSpaceDN w:val="0"/>
              <w:adjustRightInd w:val="0"/>
              <w:jc w:val="center"/>
              <w:rPr>
                <w:rFonts w:asciiTheme="majorHAnsi" w:hAnsiTheme="majorHAnsi"/>
                <w:b/>
                <w:bCs/>
                <w:color w:val="000000" w:themeColor="text1"/>
                <w:sz w:val="20"/>
                <w:szCs w:val="20"/>
                <w:lang w:val="es-ES_tradnl"/>
              </w:rPr>
            </w:pPr>
            <w:r w:rsidRPr="008A7CEB">
              <w:rPr>
                <w:rFonts w:asciiTheme="majorHAnsi" w:hAnsiTheme="majorHAnsi"/>
                <w:b/>
                <w:bCs/>
                <w:color w:val="000000" w:themeColor="text1"/>
                <w:sz w:val="20"/>
                <w:szCs w:val="20"/>
                <w:lang w:val="es-ES_tradnl"/>
              </w:rPr>
              <w:t>Órgano Judicial que lo expide</w:t>
            </w:r>
          </w:p>
        </w:tc>
        <w:tc>
          <w:tcPr>
            <w:tcW w:w="1985" w:type="dxa"/>
            <w:shd w:val="clear" w:color="auto" w:fill="auto"/>
            <w:vAlign w:val="center"/>
          </w:tcPr>
          <w:p w14:paraId="12EEAD6B" w14:textId="77777777" w:rsidR="00980E0D" w:rsidRPr="008A7CEB" w:rsidRDefault="00980E0D" w:rsidP="00486B08">
            <w:pPr>
              <w:widowControl w:val="0"/>
              <w:autoSpaceDE w:val="0"/>
              <w:autoSpaceDN w:val="0"/>
              <w:adjustRightInd w:val="0"/>
              <w:jc w:val="center"/>
              <w:rPr>
                <w:rFonts w:asciiTheme="majorHAnsi" w:hAnsiTheme="majorHAnsi"/>
                <w:b/>
                <w:bCs/>
                <w:color w:val="000000" w:themeColor="text1"/>
                <w:sz w:val="20"/>
                <w:szCs w:val="20"/>
                <w:lang w:val="es-ES_tradnl"/>
              </w:rPr>
            </w:pPr>
            <w:r w:rsidRPr="008A7CEB">
              <w:rPr>
                <w:rFonts w:asciiTheme="majorHAnsi" w:hAnsiTheme="majorHAnsi"/>
                <w:b/>
                <w:bCs/>
                <w:color w:val="000000" w:themeColor="text1"/>
                <w:sz w:val="20"/>
                <w:szCs w:val="20"/>
                <w:lang w:val="es-ES_tradnl"/>
              </w:rPr>
              <w:t>Fecha de notificación</w:t>
            </w:r>
          </w:p>
        </w:tc>
      </w:tr>
      <w:tr w:rsidR="00980E0D" w:rsidRPr="008A7CEB" w14:paraId="03EBA1AC" w14:textId="77777777" w:rsidTr="00486B08">
        <w:trPr>
          <w:jc w:val="center"/>
        </w:trPr>
        <w:tc>
          <w:tcPr>
            <w:tcW w:w="2830" w:type="dxa"/>
            <w:shd w:val="clear" w:color="auto" w:fill="auto"/>
            <w:vAlign w:val="center"/>
          </w:tcPr>
          <w:p w14:paraId="5E748A4C" w14:textId="77777777" w:rsidR="00980E0D" w:rsidRPr="008A7CEB" w:rsidRDefault="00980E0D" w:rsidP="00486B08">
            <w:pPr>
              <w:widowControl w:val="0"/>
              <w:autoSpaceDE w:val="0"/>
              <w:autoSpaceDN w:val="0"/>
              <w:adjustRightInd w:val="0"/>
              <w:jc w:val="both"/>
              <w:rPr>
                <w:rFonts w:asciiTheme="majorHAnsi" w:hAnsiTheme="majorHAnsi"/>
                <w:sz w:val="20"/>
                <w:szCs w:val="20"/>
                <w:lang w:val="es-ES_tradnl"/>
              </w:rPr>
            </w:pPr>
            <w:r w:rsidRPr="008A7CEB">
              <w:rPr>
                <w:rFonts w:asciiTheme="majorHAnsi" w:hAnsiTheme="majorHAnsi"/>
                <w:sz w:val="20"/>
                <w:szCs w:val="20"/>
                <w:lang w:val="es-ES_tradnl"/>
              </w:rPr>
              <w:t>a) Cédula de Notificación de juicio ejecutivo mercantil</w:t>
            </w:r>
          </w:p>
        </w:tc>
        <w:tc>
          <w:tcPr>
            <w:tcW w:w="4536" w:type="dxa"/>
            <w:shd w:val="clear" w:color="auto" w:fill="auto"/>
            <w:vAlign w:val="center"/>
          </w:tcPr>
          <w:p w14:paraId="37EA61D9" w14:textId="77777777" w:rsidR="00980E0D" w:rsidRPr="008A7CEB" w:rsidRDefault="00980E0D" w:rsidP="00486B08">
            <w:pPr>
              <w:widowControl w:val="0"/>
              <w:autoSpaceDE w:val="0"/>
              <w:autoSpaceDN w:val="0"/>
              <w:adjustRightInd w:val="0"/>
              <w:rPr>
                <w:rFonts w:asciiTheme="majorHAnsi" w:hAnsiTheme="majorHAnsi"/>
                <w:sz w:val="20"/>
                <w:szCs w:val="20"/>
                <w:lang w:val="es-ES_tradnl"/>
              </w:rPr>
            </w:pPr>
            <w:r w:rsidRPr="008A7CEB">
              <w:rPr>
                <w:rFonts w:asciiTheme="majorHAnsi" w:eastAsiaTheme="minorHAnsi" w:hAnsiTheme="majorHAnsi"/>
                <w:sz w:val="20"/>
                <w:szCs w:val="20"/>
                <w:lang w:val="es-ES_tradnl"/>
              </w:rPr>
              <w:t>Juzgado Segundo Civil de Primera Instancia del Distrito Judicial de los Bravo; Juicio Mercantil 107/2007-I</w:t>
            </w:r>
          </w:p>
        </w:tc>
        <w:tc>
          <w:tcPr>
            <w:tcW w:w="1985" w:type="dxa"/>
            <w:shd w:val="clear" w:color="auto" w:fill="auto"/>
            <w:vAlign w:val="center"/>
          </w:tcPr>
          <w:p w14:paraId="35B88C50" w14:textId="77777777" w:rsidR="00980E0D" w:rsidRPr="008A7CEB" w:rsidRDefault="00980E0D" w:rsidP="00486B08">
            <w:pPr>
              <w:widowControl w:val="0"/>
              <w:autoSpaceDE w:val="0"/>
              <w:autoSpaceDN w:val="0"/>
              <w:adjustRightInd w:val="0"/>
              <w:jc w:val="center"/>
              <w:rPr>
                <w:rFonts w:asciiTheme="majorHAnsi" w:hAnsiTheme="majorHAnsi"/>
                <w:sz w:val="20"/>
                <w:szCs w:val="20"/>
                <w:lang w:val="es-ES_tradnl"/>
              </w:rPr>
            </w:pPr>
            <w:r w:rsidRPr="008A7CEB">
              <w:rPr>
                <w:rFonts w:asciiTheme="majorHAnsi" w:hAnsiTheme="majorHAnsi"/>
                <w:sz w:val="20"/>
                <w:szCs w:val="20"/>
                <w:lang w:val="es-ES_tradnl"/>
              </w:rPr>
              <w:t>23 de febrero de 2007</w:t>
            </w:r>
          </w:p>
        </w:tc>
      </w:tr>
      <w:tr w:rsidR="00980E0D" w:rsidRPr="008A7CEB" w14:paraId="2C9ADAE2" w14:textId="77777777" w:rsidTr="00486B08">
        <w:trPr>
          <w:jc w:val="center"/>
        </w:trPr>
        <w:tc>
          <w:tcPr>
            <w:tcW w:w="2830" w:type="dxa"/>
            <w:shd w:val="clear" w:color="auto" w:fill="auto"/>
            <w:vAlign w:val="center"/>
          </w:tcPr>
          <w:p w14:paraId="01A5F757" w14:textId="77777777" w:rsidR="00980E0D" w:rsidRPr="008A7CEB" w:rsidRDefault="00980E0D" w:rsidP="00486B08">
            <w:pPr>
              <w:widowControl w:val="0"/>
              <w:autoSpaceDE w:val="0"/>
              <w:autoSpaceDN w:val="0"/>
              <w:adjustRightInd w:val="0"/>
              <w:jc w:val="both"/>
              <w:rPr>
                <w:rFonts w:asciiTheme="majorHAnsi" w:hAnsiTheme="majorHAnsi"/>
                <w:sz w:val="20"/>
                <w:szCs w:val="20"/>
                <w:lang w:val="es-ES_tradnl"/>
              </w:rPr>
            </w:pPr>
            <w:r w:rsidRPr="008A7CEB">
              <w:rPr>
                <w:rFonts w:asciiTheme="majorHAnsi" w:hAnsiTheme="majorHAnsi"/>
                <w:sz w:val="20"/>
                <w:szCs w:val="20"/>
                <w:lang w:val="es-ES_tradnl"/>
              </w:rPr>
              <w:t>b) Diligencia de Emplazamiento y Embargo</w:t>
            </w:r>
          </w:p>
        </w:tc>
        <w:tc>
          <w:tcPr>
            <w:tcW w:w="4536" w:type="dxa"/>
            <w:shd w:val="clear" w:color="auto" w:fill="auto"/>
            <w:vAlign w:val="center"/>
          </w:tcPr>
          <w:p w14:paraId="570E6C64" w14:textId="77777777" w:rsidR="00980E0D" w:rsidRPr="008A7CEB" w:rsidRDefault="00980E0D" w:rsidP="00486B08">
            <w:pPr>
              <w:widowControl w:val="0"/>
              <w:autoSpaceDE w:val="0"/>
              <w:autoSpaceDN w:val="0"/>
              <w:adjustRightInd w:val="0"/>
              <w:rPr>
                <w:rFonts w:asciiTheme="majorHAnsi" w:hAnsiTheme="majorHAnsi"/>
                <w:sz w:val="20"/>
                <w:szCs w:val="20"/>
                <w:lang w:val="es-ES_tradnl"/>
              </w:rPr>
            </w:pPr>
            <w:r w:rsidRPr="008A7CEB">
              <w:rPr>
                <w:rFonts w:asciiTheme="majorHAnsi" w:eastAsiaTheme="minorHAnsi" w:hAnsiTheme="majorHAnsi"/>
                <w:sz w:val="20"/>
                <w:szCs w:val="20"/>
                <w:lang w:val="es-ES_tradnl"/>
              </w:rPr>
              <w:t>Juzgado Segundo Civil de Primera Instancia del Distrito Judicial de los Bravo; Juicio Mercantil 107/2007-I</w:t>
            </w:r>
          </w:p>
        </w:tc>
        <w:tc>
          <w:tcPr>
            <w:tcW w:w="1985" w:type="dxa"/>
            <w:shd w:val="clear" w:color="auto" w:fill="auto"/>
            <w:vAlign w:val="center"/>
          </w:tcPr>
          <w:p w14:paraId="5F61237A" w14:textId="77777777" w:rsidR="00980E0D" w:rsidRPr="008A7CEB" w:rsidRDefault="00980E0D" w:rsidP="00486B08">
            <w:pPr>
              <w:widowControl w:val="0"/>
              <w:autoSpaceDE w:val="0"/>
              <w:autoSpaceDN w:val="0"/>
              <w:adjustRightInd w:val="0"/>
              <w:jc w:val="center"/>
              <w:rPr>
                <w:rFonts w:asciiTheme="majorHAnsi" w:hAnsiTheme="majorHAnsi"/>
                <w:sz w:val="20"/>
                <w:szCs w:val="20"/>
                <w:lang w:val="es-ES_tradnl"/>
              </w:rPr>
            </w:pPr>
            <w:r w:rsidRPr="008A7CEB">
              <w:rPr>
                <w:rFonts w:asciiTheme="majorHAnsi" w:hAnsiTheme="majorHAnsi"/>
                <w:sz w:val="20"/>
                <w:szCs w:val="20"/>
                <w:lang w:val="es-ES_tradnl"/>
              </w:rPr>
              <w:t>7 de marzo de 2007</w:t>
            </w:r>
          </w:p>
        </w:tc>
      </w:tr>
      <w:tr w:rsidR="00980E0D" w:rsidRPr="008A7CEB" w14:paraId="023271A9" w14:textId="77777777" w:rsidTr="00486B08">
        <w:trPr>
          <w:jc w:val="center"/>
        </w:trPr>
        <w:tc>
          <w:tcPr>
            <w:tcW w:w="2830" w:type="dxa"/>
            <w:shd w:val="clear" w:color="auto" w:fill="auto"/>
            <w:vAlign w:val="center"/>
          </w:tcPr>
          <w:p w14:paraId="4BCBE897" w14:textId="77777777" w:rsidR="00980E0D" w:rsidRPr="008A7CEB" w:rsidRDefault="00980E0D" w:rsidP="00486B08">
            <w:pPr>
              <w:widowControl w:val="0"/>
              <w:autoSpaceDE w:val="0"/>
              <w:autoSpaceDN w:val="0"/>
              <w:adjustRightInd w:val="0"/>
              <w:jc w:val="both"/>
              <w:rPr>
                <w:rFonts w:asciiTheme="majorHAnsi" w:hAnsiTheme="majorHAnsi"/>
                <w:sz w:val="20"/>
                <w:szCs w:val="20"/>
                <w:lang w:val="es-ES_tradnl"/>
              </w:rPr>
            </w:pPr>
            <w:r w:rsidRPr="008A7CEB">
              <w:rPr>
                <w:rFonts w:asciiTheme="majorHAnsi" w:hAnsiTheme="majorHAnsi"/>
                <w:sz w:val="20"/>
                <w:szCs w:val="20"/>
                <w:lang w:val="es-ES_tradnl"/>
              </w:rPr>
              <w:t>c) Cédula de Notificación, requerimiento de pago de deuda</w:t>
            </w:r>
          </w:p>
        </w:tc>
        <w:tc>
          <w:tcPr>
            <w:tcW w:w="4536" w:type="dxa"/>
            <w:shd w:val="clear" w:color="auto" w:fill="auto"/>
            <w:vAlign w:val="center"/>
          </w:tcPr>
          <w:p w14:paraId="68A6D68C" w14:textId="77777777" w:rsidR="00980E0D" w:rsidRPr="008A7CEB" w:rsidRDefault="00980E0D" w:rsidP="00486B08">
            <w:pPr>
              <w:widowControl w:val="0"/>
              <w:autoSpaceDE w:val="0"/>
              <w:autoSpaceDN w:val="0"/>
              <w:adjustRightInd w:val="0"/>
              <w:rPr>
                <w:rFonts w:asciiTheme="majorHAnsi" w:eastAsiaTheme="minorHAnsi" w:hAnsiTheme="majorHAnsi"/>
                <w:sz w:val="20"/>
                <w:szCs w:val="20"/>
                <w:lang w:val="es-ES_tradnl"/>
              </w:rPr>
            </w:pPr>
            <w:r w:rsidRPr="008A7CEB">
              <w:rPr>
                <w:rFonts w:asciiTheme="majorHAnsi" w:eastAsiaTheme="minorHAnsi" w:hAnsiTheme="majorHAnsi"/>
                <w:sz w:val="20"/>
                <w:szCs w:val="20"/>
                <w:lang w:val="es-ES_tradnl"/>
              </w:rPr>
              <w:t>Juzgado Segundo Civil de Primera Instancia del Distrito Judicial de los Bravo; Juicio Mercantil 107/2007-I</w:t>
            </w:r>
          </w:p>
        </w:tc>
        <w:tc>
          <w:tcPr>
            <w:tcW w:w="1985" w:type="dxa"/>
            <w:shd w:val="clear" w:color="auto" w:fill="auto"/>
            <w:vAlign w:val="center"/>
          </w:tcPr>
          <w:p w14:paraId="6381B610" w14:textId="77777777" w:rsidR="00980E0D" w:rsidRPr="008A7CEB" w:rsidRDefault="00980E0D" w:rsidP="00486B08">
            <w:pPr>
              <w:widowControl w:val="0"/>
              <w:autoSpaceDE w:val="0"/>
              <w:autoSpaceDN w:val="0"/>
              <w:adjustRightInd w:val="0"/>
              <w:jc w:val="center"/>
              <w:rPr>
                <w:rFonts w:asciiTheme="majorHAnsi" w:hAnsiTheme="majorHAnsi"/>
                <w:sz w:val="20"/>
                <w:szCs w:val="20"/>
                <w:lang w:val="es-ES_tradnl"/>
              </w:rPr>
            </w:pPr>
            <w:r w:rsidRPr="008A7CEB">
              <w:rPr>
                <w:rFonts w:asciiTheme="majorHAnsi" w:hAnsiTheme="majorHAnsi"/>
                <w:sz w:val="20"/>
                <w:szCs w:val="20"/>
                <w:lang w:val="es-ES_tradnl"/>
              </w:rPr>
              <w:t>3 de diciembre de 2007</w:t>
            </w:r>
          </w:p>
        </w:tc>
      </w:tr>
      <w:tr w:rsidR="00980E0D" w:rsidRPr="008A7CEB" w14:paraId="4CB40CDB" w14:textId="77777777" w:rsidTr="00486B08">
        <w:trPr>
          <w:jc w:val="center"/>
        </w:trPr>
        <w:tc>
          <w:tcPr>
            <w:tcW w:w="2830" w:type="dxa"/>
            <w:shd w:val="clear" w:color="auto" w:fill="auto"/>
            <w:vAlign w:val="center"/>
          </w:tcPr>
          <w:p w14:paraId="643F1ECF" w14:textId="77777777" w:rsidR="00980E0D" w:rsidRPr="008A7CEB" w:rsidRDefault="00980E0D" w:rsidP="00486B08">
            <w:pPr>
              <w:widowControl w:val="0"/>
              <w:autoSpaceDE w:val="0"/>
              <w:autoSpaceDN w:val="0"/>
              <w:adjustRightInd w:val="0"/>
              <w:jc w:val="both"/>
              <w:rPr>
                <w:rFonts w:asciiTheme="majorHAnsi" w:hAnsiTheme="majorHAnsi"/>
                <w:sz w:val="20"/>
                <w:szCs w:val="20"/>
                <w:lang w:val="es-ES_tradnl"/>
              </w:rPr>
            </w:pPr>
            <w:r w:rsidRPr="008A7CEB">
              <w:rPr>
                <w:rFonts w:asciiTheme="majorHAnsi" w:hAnsiTheme="majorHAnsi"/>
                <w:sz w:val="20"/>
                <w:szCs w:val="20"/>
                <w:lang w:val="es-ES_tradnl"/>
              </w:rPr>
              <w:t>d) Cédula de Notificación designación perito valuador</w:t>
            </w:r>
          </w:p>
        </w:tc>
        <w:tc>
          <w:tcPr>
            <w:tcW w:w="4536" w:type="dxa"/>
            <w:shd w:val="clear" w:color="auto" w:fill="auto"/>
            <w:vAlign w:val="center"/>
          </w:tcPr>
          <w:p w14:paraId="648DD0CD" w14:textId="77777777" w:rsidR="00980E0D" w:rsidRPr="008A7CEB" w:rsidRDefault="00980E0D" w:rsidP="00486B08">
            <w:pPr>
              <w:widowControl w:val="0"/>
              <w:autoSpaceDE w:val="0"/>
              <w:autoSpaceDN w:val="0"/>
              <w:adjustRightInd w:val="0"/>
              <w:rPr>
                <w:rFonts w:asciiTheme="majorHAnsi" w:hAnsiTheme="majorHAnsi"/>
                <w:sz w:val="20"/>
                <w:szCs w:val="20"/>
                <w:lang w:val="es-ES_tradnl"/>
              </w:rPr>
            </w:pPr>
            <w:r w:rsidRPr="008A7CEB">
              <w:rPr>
                <w:rFonts w:asciiTheme="majorHAnsi" w:eastAsiaTheme="minorHAnsi" w:hAnsiTheme="majorHAnsi"/>
                <w:sz w:val="20"/>
                <w:szCs w:val="20"/>
                <w:lang w:val="es-ES_tradnl"/>
              </w:rPr>
              <w:t>Juzgado Segundo Civil de Primera Instancia del Distrito Judicial de los Bravo; Juicio Mercantil 107/2007-I</w:t>
            </w:r>
          </w:p>
        </w:tc>
        <w:tc>
          <w:tcPr>
            <w:tcW w:w="1985" w:type="dxa"/>
            <w:shd w:val="clear" w:color="auto" w:fill="auto"/>
            <w:vAlign w:val="center"/>
          </w:tcPr>
          <w:p w14:paraId="2F904501" w14:textId="77777777" w:rsidR="00980E0D" w:rsidRPr="008A7CEB" w:rsidRDefault="00980E0D" w:rsidP="00486B08">
            <w:pPr>
              <w:widowControl w:val="0"/>
              <w:autoSpaceDE w:val="0"/>
              <w:autoSpaceDN w:val="0"/>
              <w:adjustRightInd w:val="0"/>
              <w:jc w:val="center"/>
              <w:rPr>
                <w:rFonts w:asciiTheme="majorHAnsi" w:hAnsiTheme="majorHAnsi"/>
                <w:sz w:val="20"/>
                <w:szCs w:val="20"/>
                <w:lang w:val="es-ES_tradnl"/>
              </w:rPr>
            </w:pPr>
            <w:r w:rsidRPr="008A7CEB">
              <w:rPr>
                <w:rFonts w:asciiTheme="majorHAnsi" w:hAnsiTheme="majorHAnsi"/>
                <w:sz w:val="20"/>
                <w:szCs w:val="20"/>
                <w:lang w:val="es-ES_tradnl"/>
              </w:rPr>
              <w:t>22 de abril de 2009</w:t>
            </w:r>
          </w:p>
        </w:tc>
      </w:tr>
    </w:tbl>
    <w:p w14:paraId="20FC74EF" w14:textId="6D5906F7" w:rsidR="00A43CC2" w:rsidRPr="008A7CEB" w:rsidRDefault="00A43CC2" w:rsidP="00980E0D">
      <w:pPr>
        <w:pStyle w:val="ListParagraph"/>
        <w:numPr>
          <w:ilvl w:val="0"/>
          <w:numId w:val="56"/>
        </w:numPr>
        <w:suppressAutoHyphens/>
        <w:spacing w:before="240" w:after="240"/>
        <w:ind w:left="0" w:firstLine="709"/>
        <w:jc w:val="both"/>
        <w:rPr>
          <w:rFonts w:asciiTheme="majorHAnsi" w:hAnsiTheme="majorHAnsi"/>
          <w:sz w:val="20"/>
          <w:szCs w:val="20"/>
          <w:lang w:val="es-ES_tradnl"/>
        </w:rPr>
      </w:pPr>
      <w:r w:rsidRPr="008A7CEB">
        <w:rPr>
          <w:rFonts w:asciiTheme="majorHAnsi" w:hAnsiTheme="majorHAnsi"/>
          <w:sz w:val="20"/>
          <w:szCs w:val="20"/>
          <w:lang w:val="es-ES_tradnl"/>
        </w:rPr>
        <w:t xml:space="preserve">En el particular, la Comisión observa que en 2007 se realizaron tres </w:t>
      </w:r>
      <w:r w:rsidR="002E68A5" w:rsidRPr="008A7CEB">
        <w:rPr>
          <w:rFonts w:asciiTheme="majorHAnsi" w:hAnsiTheme="majorHAnsi"/>
          <w:sz w:val="20"/>
          <w:szCs w:val="20"/>
          <w:lang w:val="es-ES_tradnl"/>
        </w:rPr>
        <w:t>notificaciones personales</w:t>
      </w:r>
      <w:r w:rsidRPr="008A7CEB">
        <w:rPr>
          <w:rFonts w:asciiTheme="majorHAnsi" w:hAnsiTheme="majorHAnsi"/>
          <w:sz w:val="20"/>
          <w:szCs w:val="20"/>
          <w:lang w:val="es-ES_tradnl"/>
        </w:rPr>
        <w:t xml:space="preserve"> </w:t>
      </w:r>
      <w:r w:rsidR="00527655" w:rsidRPr="008A7CEB">
        <w:rPr>
          <w:rFonts w:asciiTheme="majorHAnsi" w:hAnsiTheme="majorHAnsi"/>
          <w:sz w:val="20"/>
          <w:szCs w:val="20"/>
          <w:lang w:val="es-ES_tradnl"/>
        </w:rPr>
        <w:t xml:space="preserve">en el marco del </w:t>
      </w:r>
      <w:r w:rsidR="00F37D5A" w:rsidRPr="008A7CEB">
        <w:rPr>
          <w:rFonts w:asciiTheme="majorHAnsi" w:hAnsiTheme="majorHAnsi"/>
          <w:sz w:val="20"/>
          <w:szCs w:val="20"/>
          <w:lang w:val="es-ES_tradnl"/>
        </w:rPr>
        <w:t>j</w:t>
      </w:r>
      <w:r w:rsidR="00527655" w:rsidRPr="008A7CEB">
        <w:rPr>
          <w:rFonts w:asciiTheme="majorHAnsi" w:hAnsiTheme="majorHAnsi"/>
          <w:sz w:val="20"/>
          <w:szCs w:val="20"/>
          <w:lang w:val="es-ES_tradnl"/>
        </w:rPr>
        <w:t>uicio</w:t>
      </w:r>
      <w:r w:rsidR="00F37D5A" w:rsidRPr="008A7CEB">
        <w:rPr>
          <w:rFonts w:asciiTheme="majorHAnsi" w:hAnsiTheme="majorHAnsi"/>
          <w:sz w:val="20"/>
          <w:szCs w:val="20"/>
          <w:lang w:val="es-ES_tradnl"/>
        </w:rPr>
        <w:t xml:space="preserve"> ejecutivo</w:t>
      </w:r>
      <w:r w:rsidR="00527655" w:rsidRPr="008A7CEB">
        <w:rPr>
          <w:rFonts w:asciiTheme="majorHAnsi" w:hAnsiTheme="majorHAnsi"/>
          <w:sz w:val="20"/>
          <w:szCs w:val="20"/>
          <w:lang w:val="es-ES_tradnl"/>
        </w:rPr>
        <w:t xml:space="preserve"> </w:t>
      </w:r>
      <w:r w:rsidR="00F37D5A" w:rsidRPr="008A7CEB">
        <w:rPr>
          <w:rFonts w:asciiTheme="majorHAnsi" w:hAnsiTheme="majorHAnsi"/>
          <w:sz w:val="20"/>
          <w:szCs w:val="20"/>
          <w:lang w:val="es-ES_tradnl"/>
        </w:rPr>
        <w:t>m</w:t>
      </w:r>
      <w:r w:rsidR="00527655" w:rsidRPr="008A7CEB">
        <w:rPr>
          <w:rFonts w:asciiTheme="majorHAnsi" w:hAnsiTheme="majorHAnsi"/>
          <w:sz w:val="20"/>
          <w:szCs w:val="20"/>
          <w:lang w:val="es-ES_tradnl"/>
        </w:rPr>
        <w:t>ercantil 107/2007-I</w:t>
      </w:r>
      <w:r w:rsidRPr="008A7CEB">
        <w:rPr>
          <w:rFonts w:asciiTheme="majorHAnsi" w:hAnsiTheme="majorHAnsi"/>
          <w:sz w:val="20"/>
          <w:szCs w:val="20"/>
          <w:lang w:val="es-ES_tradnl"/>
        </w:rPr>
        <w:t xml:space="preserve">, asimismo, consta en las copias de las referidas cédulas de notificación que </w:t>
      </w:r>
      <w:r w:rsidR="0004231C" w:rsidRPr="008A7CEB">
        <w:rPr>
          <w:rFonts w:asciiTheme="majorHAnsi" w:hAnsiTheme="majorHAnsi"/>
          <w:sz w:val="20"/>
          <w:szCs w:val="20"/>
          <w:lang w:val="es-ES_tradnl"/>
        </w:rPr>
        <w:t>se</w:t>
      </w:r>
      <w:r w:rsidRPr="008A7CEB">
        <w:rPr>
          <w:rFonts w:asciiTheme="majorHAnsi" w:hAnsiTheme="majorHAnsi"/>
          <w:sz w:val="20"/>
          <w:szCs w:val="20"/>
          <w:lang w:val="es-ES_tradnl"/>
        </w:rPr>
        <w:t xml:space="preserve"> notificó a la señora Aurora García López y esta, a su vez, de manera manuscrita establece haber recibido copia de las</w:t>
      </w:r>
      <w:r w:rsidR="00162F29" w:rsidRPr="008A7CEB">
        <w:rPr>
          <w:rFonts w:asciiTheme="majorHAnsi" w:hAnsiTheme="majorHAnsi"/>
          <w:sz w:val="20"/>
          <w:szCs w:val="20"/>
          <w:lang w:val="es-ES_tradnl"/>
        </w:rPr>
        <w:t xml:space="preserve"> referidas</w:t>
      </w:r>
      <w:r w:rsidRPr="008A7CEB">
        <w:rPr>
          <w:rFonts w:asciiTheme="majorHAnsi" w:hAnsiTheme="majorHAnsi"/>
          <w:sz w:val="20"/>
          <w:szCs w:val="20"/>
          <w:lang w:val="es-ES_tradnl"/>
        </w:rPr>
        <w:t xml:space="preserve"> </w:t>
      </w:r>
      <w:r w:rsidR="00D5727A" w:rsidRPr="008A7CEB">
        <w:rPr>
          <w:rFonts w:asciiTheme="majorHAnsi" w:hAnsiTheme="majorHAnsi"/>
          <w:sz w:val="20"/>
          <w:szCs w:val="20"/>
          <w:lang w:val="es-ES_tradnl"/>
        </w:rPr>
        <w:t>cédulas</w:t>
      </w:r>
      <w:r w:rsidRPr="008A7CEB">
        <w:rPr>
          <w:rFonts w:asciiTheme="majorHAnsi" w:hAnsiTheme="majorHAnsi"/>
          <w:sz w:val="20"/>
          <w:szCs w:val="20"/>
          <w:lang w:val="es-ES_tradnl"/>
        </w:rPr>
        <w:t xml:space="preserve"> de notificación.</w:t>
      </w:r>
    </w:p>
    <w:p w14:paraId="2EDF7F09" w14:textId="7815770F" w:rsidR="00067D03" w:rsidRPr="008A7CEB" w:rsidRDefault="00C042B2" w:rsidP="00980E0D">
      <w:pPr>
        <w:pStyle w:val="ListParagraph"/>
        <w:numPr>
          <w:ilvl w:val="0"/>
          <w:numId w:val="56"/>
        </w:numPr>
        <w:suppressAutoHyphens/>
        <w:spacing w:before="240" w:after="240"/>
        <w:ind w:left="0" w:firstLine="709"/>
        <w:jc w:val="both"/>
        <w:rPr>
          <w:rFonts w:asciiTheme="majorHAnsi" w:hAnsiTheme="majorHAnsi"/>
          <w:sz w:val="20"/>
          <w:szCs w:val="20"/>
          <w:lang w:val="es-ES_tradnl"/>
        </w:rPr>
      </w:pPr>
      <w:r w:rsidRPr="008A7CEB">
        <w:rPr>
          <w:rFonts w:asciiTheme="majorHAnsi" w:hAnsiTheme="majorHAnsi"/>
          <w:sz w:val="20"/>
          <w:szCs w:val="20"/>
          <w:lang w:val="es-ES_tradnl"/>
        </w:rPr>
        <w:lastRenderedPageBreak/>
        <w:t>En el presente caso, la Comisión observa que el objeto fundamenta</w:t>
      </w:r>
      <w:r w:rsidR="001178DA" w:rsidRPr="008A7CEB">
        <w:rPr>
          <w:rFonts w:asciiTheme="majorHAnsi" w:hAnsiTheme="majorHAnsi"/>
          <w:sz w:val="20"/>
          <w:szCs w:val="20"/>
          <w:lang w:val="es-ES_tradnl"/>
        </w:rPr>
        <w:t>l</w:t>
      </w:r>
      <w:r w:rsidRPr="008A7CEB">
        <w:rPr>
          <w:rFonts w:asciiTheme="majorHAnsi" w:hAnsiTheme="majorHAnsi"/>
          <w:sz w:val="20"/>
          <w:szCs w:val="20"/>
          <w:lang w:val="es-ES_tradnl"/>
        </w:rPr>
        <w:t xml:space="preserve"> de la petición se refiere a la alegada vulneración al derecho a la propiedad, </w:t>
      </w:r>
      <w:r w:rsidR="001178DA" w:rsidRPr="008A7CEB">
        <w:rPr>
          <w:rFonts w:asciiTheme="majorHAnsi" w:hAnsiTheme="majorHAnsi"/>
          <w:sz w:val="20"/>
          <w:szCs w:val="20"/>
          <w:lang w:val="es-ES_tradnl"/>
        </w:rPr>
        <w:t xml:space="preserve">a la </w:t>
      </w:r>
      <w:r w:rsidRPr="008A7CEB">
        <w:rPr>
          <w:rFonts w:asciiTheme="majorHAnsi" w:hAnsiTheme="majorHAnsi"/>
          <w:sz w:val="20"/>
          <w:szCs w:val="20"/>
          <w:lang w:val="es-ES_tradnl"/>
        </w:rPr>
        <w:t xml:space="preserve">protección judicial y </w:t>
      </w:r>
      <w:r w:rsidR="001178DA" w:rsidRPr="008A7CEB">
        <w:rPr>
          <w:rFonts w:asciiTheme="majorHAnsi" w:hAnsiTheme="majorHAnsi"/>
          <w:sz w:val="20"/>
          <w:szCs w:val="20"/>
          <w:lang w:val="es-ES_tradnl"/>
        </w:rPr>
        <w:t xml:space="preserve">a las </w:t>
      </w:r>
      <w:r w:rsidRPr="008A7CEB">
        <w:rPr>
          <w:rFonts w:asciiTheme="majorHAnsi" w:hAnsiTheme="majorHAnsi"/>
          <w:sz w:val="20"/>
          <w:szCs w:val="20"/>
          <w:lang w:val="es-ES_tradnl"/>
        </w:rPr>
        <w:t xml:space="preserve">garantías judiciales de la </w:t>
      </w:r>
      <w:r w:rsidR="004341DD" w:rsidRPr="008A7CEB">
        <w:rPr>
          <w:rFonts w:asciiTheme="majorHAnsi" w:eastAsia="Arial Unicode MS" w:hAnsiTheme="majorHAnsi"/>
          <w:sz w:val="20"/>
          <w:szCs w:val="20"/>
          <w:lang w:val="es-ES_tradnl"/>
        </w:rPr>
        <w:t xml:space="preserve">señora </w:t>
      </w:r>
      <w:r w:rsidRPr="008A7CEB">
        <w:rPr>
          <w:rFonts w:asciiTheme="majorHAnsi" w:hAnsiTheme="majorHAnsi"/>
          <w:sz w:val="20"/>
          <w:szCs w:val="20"/>
          <w:lang w:val="es-ES_tradnl"/>
        </w:rPr>
        <w:t xml:space="preserve">García por </w:t>
      </w:r>
      <w:r w:rsidR="001178DA" w:rsidRPr="008A7CEB">
        <w:rPr>
          <w:rFonts w:asciiTheme="majorHAnsi" w:hAnsiTheme="majorHAnsi"/>
          <w:sz w:val="20"/>
          <w:szCs w:val="20"/>
          <w:lang w:val="es-ES_tradnl"/>
        </w:rPr>
        <w:t>la adjudicación de su propiedad</w:t>
      </w:r>
      <w:r w:rsidR="0009043F" w:rsidRPr="008A7CEB">
        <w:rPr>
          <w:rFonts w:asciiTheme="majorHAnsi" w:hAnsiTheme="majorHAnsi"/>
          <w:sz w:val="20"/>
          <w:szCs w:val="20"/>
          <w:lang w:val="es-ES_tradnl"/>
        </w:rPr>
        <w:t xml:space="preserve"> a un tercero por concepto de liquidación de </w:t>
      </w:r>
      <w:r w:rsidR="00EB1CF4" w:rsidRPr="008A7CEB">
        <w:rPr>
          <w:rFonts w:asciiTheme="majorHAnsi" w:hAnsiTheme="majorHAnsi"/>
          <w:sz w:val="20"/>
          <w:szCs w:val="20"/>
          <w:lang w:val="es-ES_tradnl"/>
        </w:rPr>
        <w:t>deuda</w:t>
      </w:r>
      <w:r w:rsidR="001178DA" w:rsidRPr="008A7CEB">
        <w:rPr>
          <w:rFonts w:asciiTheme="majorHAnsi" w:hAnsiTheme="majorHAnsi"/>
          <w:sz w:val="20"/>
          <w:szCs w:val="20"/>
          <w:lang w:val="es-ES_tradnl"/>
        </w:rPr>
        <w:t xml:space="preserve">, </w:t>
      </w:r>
      <w:r w:rsidR="00C52981" w:rsidRPr="008A7CEB">
        <w:rPr>
          <w:rFonts w:asciiTheme="majorHAnsi" w:hAnsiTheme="majorHAnsi"/>
          <w:sz w:val="20"/>
          <w:szCs w:val="20"/>
          <w:lang w:val="es-ES_tradnl"/>
        </w:rPr>
        <w:t>en el marco de</w:t>
      </w:r>
      <w:r w:rsidR="001178DA" w:rsidRPr="008A7CEB">
        <w:rPr>
          <w:rFonts w:asciiTheme="majorHAnsi" w:hAnsiTheme="majorHAnsi"/>
          <w:sz w:val="20"/>
          <w:szCs w:val="20"/>
          <w:lang w:val="es-ES_tradnl"/>
        </w:rPr>
        <w:t xml:space="preserve"> un juicio ejecutivo mercantil </w:t>
      </w:r>
      <w:r w:rsidR="00A45BD5" w:rsidRPr="008A7CEB">
        <w:rPr>
          <w:rFonts w:asciiTheme="majorHAnsi" w:hAnsiTheme="majorHAnsi"/>
          <w:sz w:val="20"/>
          <w:szCs w:val="20"/>
          <w:lang w:val="es-ES_tradnl"/>
        </w:rPr>
        <w:t>adelantado</w:t>
      </w:r>
      <w:r w:rsidR="00C52981" w:rsidRPr="008A7CEB">
        <w:rPr>
          <w:rFonts w:asciiTheme="majorHAnsi" w:hAnsiTheme="majorHAnsi"/>
          <w:sz w:val="20"/>
          <w:szCs w:val="20"/>
          <w:lang w:val="es-ES_tradnl"/>
        </w:rPr>
        <w:t xml:space="preserve"> en contra de una persona homónima, por lo cual no fue notificada de la demanda</w:t>
      </w:r>
      <w:r w:rsidR="00D760E9" w:rsidRPr="008A7CEB">
        <w:rPr>
          <w:rFonts w:asciiTheme="majorHAnsi" w:hAnsiTheme="majorHAnsi"/>
          <w:sz w:val="20"/>
          <w:szCs w:val="20"/>
          <w:lang w:val="es-ES_tradnl"/>
        </w:rPr>
        <w:t xml:space="preserve">. </w:t>
      </w:r>
      <w:r w:rsidR="00067D03" w:rsidRPr="008A7CEB">
        <w:rPr>
          <w:rFonts w:asciiTheme="majorHAnsi" w:hAnsiTheme="majorHAnsi"/>
          <w:sz w:val="20"/>
          <w:szCs w:val="20"/>
          <w:lang w:val="es-ES_tradnl"/>
        </w:rPr>
        <w:t xml:space="preserve">En este sentido, la CIDH observa que el </w:t>
      </w:r>
      <w:r w:rsidR="00F37D5A" w:rsidRPr="008A7CEB">
        <w:rPr>
          <w:rFonts w:asciiTheme="majorHAnsi" w:hAnsiTheme="majorHAnsi"/>
          <w:sz w:val="20"/>
          <w:szCs w:val="20"/>
          <w:lang w:val="es-ES_tradnl"/>
        </w:rPr>
        <w:t>juicio ejecutivo mercantil 107/2007-I</w:t>
      </w:r>
      <w:r w:rsidR="00A43CC2" w:rsidRPr="008A7CEB">
        <w:rPr>
          <w:rFonts w:asciiTheme="majorHAnsi" w:hAnsiTheme="majorHAnsi"/>
          <w:sz w:val="20"/>
          <w:szCs w:val="20"/>
          <w:lang w:val="es-ES_tradnl"/>
        </w:rPr>
        <w:t>,</w:t>
      </w:r>
      <w:r w:rsidR="00067D03" w:rsidRPr="008A7CEB">
        <w:rPr>
          <w:rFonts w:asciiTheme="majorHAnsi" w:hAnsiTheme="majorHAnsi"/>
          <w:sz w:val="20"/>
          <w:szCs w:val="20"/>
          <w:lang w:val="es-ES_tradnl"/>
        </w:rPr>
        <w:t xml:space="preserve"> se </w:t>
      </w:r>
      <w:r w:rsidR="00D0494C" w:rsidRPr="008A7CEB">
        <w:rPr>
          <w:rFonts w:asciiTheme="majorHAnsi" w:hAnsiTheme="majorHAnsi"/>
          <w:sz w:val="20"/>
          <w:szCs w:val="20"/>
          <w:lang w:val="es-ES_tradnl"/>
        </w:rPr>
        <w:t>desarrolló</w:t>
      </w:r>
      <w:r w:rsidR="00067D03" w:rsidRPr="008A7CEB">
        <w:rPr>
          <w:rFonts w:asciiTheme="majorHAnsi" w:hAnsiTheme="majorHAnsi"/>
          <w:sz w:val="20"/>
          <w:szCs w:val="20"/>
          <w:lang w:val="es-ES_tradnl"/>
        </w:rPr>
        <w:t xml:space="preserve"> de la siguiente manera: </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118"/>
        <w:gridCol w:w="4059"/>
      </w:tblGrid>
      <w:tr w:rsidR="00067D03" w:rsidRPr="008A7CEB" w14:paraId="605927F3" w14:textId="77777777" w:rsidTr="00515407">
        <w:trPr>
          <w:jc w:val="center"/>
        </w:trPr>
        <w:tc>
          <w:tcPr>
            <w:tcW w:w="2122" w:type="dxa"/>
          </w:tcPr>
          <w:p w14:paraId="127E1243" w14:textId="77777777" w:rsidR="00067D03" w:rsidRPr="008A7CEB" w:rsidRDefault="00067D03" w:rsidP="00486B08">
            <w:pPr>
              <w:widowControl w:val="0"/>
              <w:autoSpaceDE w:val="0"/>
              <w:autoSpaceDN w:val="0"/>
              <w:adjustRightInd w:val="0"/>
              <w:jc w:val="center"/>
              <w:rPr>
                <w:rFonts w:asciiTheme="majorHAnsi" w:hAnsiTheme="majorHAnsi"/>
                <w:b/>
                <w:bCs/>
                <w:sz w:val="20"/>
                <w:szCs w:val="20"/>
                <w:lang w:val="es-ES_tradnl"/>
              </w:rPr>
            </w:pPr>
            <w:r w:rsidRPr="008A7CEB">
              <w:rPr>
                <w:rFonts w:asciiTheme="majorHAnsi" w:hAnsiTheme="majorHAnsi"/>
                <w:b/>
                <w:bCs/>
                <w:sz w:val="20"/>
                <w:szCs w:val="20"/>
                <w:lang w:val="es-ES_tradnl"/>
              </w:rPr>
              <w:t xml:space="preserve">Fecha </w:t>
            </w:r>
          </w:p>
        </w:tc>
        <w:tc>
          <w:tcPr>
            <w:tcW w:w="3118" w:type="dxa"/>
            <w:shd w:val="clear" w:color="auto" w:fill="auto"/>
          </w:tcPr>
          <w:p w14:paraId="098F5E73" w14:textId="77777777" w:rsidR="00067D03" w:rsidRPr="008A7CEB" w:rsidRDefault="00067D03" w:rsidP="00486B08">
            <w:pPr>
              <w:widowControl w:val="0"/>
              <w:autoSpaceDE w:val="0"/>
              <w:autoSpaceDN w:val="0"/>
              <w:adjustRightInd w:val="0"/>
              <w:jc w:val="center"/>
              <w:rPr>
                <w:rFonts w:asciiTheme="majorHAnsi" w:hAnsiTheme="majorHAnsi"/>
                <w:b/>
                <w:bCs/>
                <w:sz w:val="20"/>
                <w:szCs w:val="20"/>
                <w:lang w:val="es-ES_tradnl"/>
              </w:rPr>
            </w:pPr>
            <w:r w:rsidRPr="008A7CEB">
              <w:rPr>
                <w:rFonts w:asciiTheme="majorHAnsi" w:hAnsiTheme="majorHAnsi"/>
                <w:b/>
                <w:bCs/>
                <w:sz w:val="20"/>
                <w:szCs w:val="20"/>
                <w:lang w:val="es-ES_tradnl"/>
              </w:rPr>
              <w:t>Acción judicial o administrativa</w:t>
            </w:r>
          </w:p>
        </w:tc>
        <w:tc>
          <w:tcPr>
            <w:tcW w:w="4059" w:type="dxa"/>
            <w:shd w:val="clear" w:color="auto" w:fill="auto"/>
          </w:tcPr>
          <w:p w14:paraId="5C27078A" w14:textId="77777777" w:rsidR="00067D03" w:rsidRPr="008A7CEB" w:rsidRDefault="00067D03" w:rsidP="00486B08">
            <w:pPr>
              <w:widowControl w:val="0"/>
              <w:autoSpaceDE w:val="0"/>
              <w:autoSpaceDN w:val="0"/>
              <w:adjustRightInd w:val="0"/>
              <w:jc w:val="center"/>
              <w:rPr>
                <w:rFonts w:asciiTheme="majorHAnsi" w:hAnsiTheme="majorHAnsi"/>
                <w:b/>
                <w:bCs/>
                <w:sz w:val="20"/>
                <w:szCs w:val="20"/>
                <w:lang w:val="es-ES_tradnl"/>
              </w:rPr>
            </w:pPr>
            <w:r w:rsidRPr="008A7CEB">
              <w:rPr>
                <w:rFonts w:asciiTheme="majorHAnsi" w:hAnsiTheme="majorHAnsi"/>
                <w:b/>
                <w:bCs/>
                <w:sz w:val="20"/>
                <w:szCs w:val="20"/>
                <w:lang w:val="es-ES_tradnl"/>
              </w:rPr>
              <w:t>Órgano Judicial o Administrativo</w:t>
            </w:r>
          </w:p>
        </w:tc>
      </w:tr>
      <w:tr w:rsidR="00067D03" w:rsidRPr="008A7CEB" w14:paraId="59FF5DCF" w14:textId="77777777" w:rsidTr="00515407">
        <w:trPr>
          <w:jc w:val="center"/>
        </w:trPr>
        <w:tc>
          <w:tcPr>
            <w:tcW w:w="2122" w:type="dxa"/>
            <w:vAlign w:val="center"/>
          </w:tcPr>
          <w:p w14:paraId="396FDB3D" w14:textId="77777777" w:rsidR="00067D03" w:rsidRPr="008A7CEB" w:rsidRDefault="00067D03" w:rsidP="00486B08">
            <w:pPr>
              <w:widowControl w:val="0"/>
              <w:autoSpaceDE w:val="0"/>
              <w:autoSpaceDN w:val="0"/>
              <w:adjustRightInd w:val="0"/>
              <w:jc w:val="both"/>
              <w:rPr>
                <w:rFonts w:asciiTheme="majorHAnsi" w:hAnsiTheme="majorHAnsi"/>
                <w:sz w:val="20"/>
                <w:szCs w:val="20"/>
                <w:lang w:val="es-ES_tradnl"/>
              </w:rPr>
            </w:pPr>
            <w:r w:rsidRPr="008A7CEB">
              <w:rPr>
                <w:rFonts w:asciiTheme="majorHAnsi" w:hAnsiTheme="majorHAnsi"/>
                <w:sz w:val="20"/>
                <w:szCs w:val="20"/>
                <w:lang w:val="es-ES_tradnl"/>
              </w:rPr>
              <w:t>23 de febrero de 2007</w:t>
            </w:r>
          </w:p>
        </w:tc>
        <w:tc>
          <w:tcPr>
            <w:tcW w:w="3118" w:type="dxa"/>
            <w:shd w:val="clear" w:color="auto" w:fill="auto"/>
            <w:vAlign w:val="center"/>
          </w:tcPr>
          <w:p w14:paraId="133A8A4E" w14:textId="77777777" w:rsidR="00067D03" w:rsidRPr="008A7CEB" w:rsidRDefault="00067D03" w:rsidP="00486B08">
            <w:pPr>
              <w:widowControl w:val="0"/>
              <w:autoSpaceDE w:val="0"/>
              <w:autoSpaceDN w:val="0"/>
              <w:adjustRightInd w:val="0"/>
              <w:jc w:val="both"/>
              <w:rPr>
                <w:rFonts w:asciiTheme="majorHAnsi" w:hAnsiTheme="majorHAnsi"/>
                <w:sz w:val="20"/>
                <w:szCs w:val="20"/>
                <w:lang w:val="es-ES_tradnl"/>
              </w:rPr>
            </w:pPr>
            <w:r w:rsidRPr="008A7CEB">
              <w:rPr>
                <w:rFonts w:asciiTheme="majorHAnsi" w:hAnsiTheme="majorHAnsi"/>
                <w:sz w:val="20"/>
                <w:szCs w:val="20"/>
                <w:lang w:val="es-ES_tradnl"/>
              </w:rPr>
              <w:t>Interposición demanda civil</w:t>
            </w:r>
          </w:p>
        </w:tc>
        <w:tc>
          <w:tcPr>
            <w:tcW w:w="4059" w:type="dxa"/>
            <w:shd w:val="clear" w:color="auto" w:fill="auto"/>
            <w:vAlign w:val="center"/>
          </w:tcPr>
          <w:p w14:paraId="47D88F54" w14:textId="77777777" w:rsidR="00067D03" w:rsidRPr="008A7CEB" w:rsidRDefault="00067D03" w:rsidP="00486B08">
            <w:pPr>
              <w:widowControl w:val="0"/>
              <w:autoSpaceDE w:val="0"/>
              <w:autoSpaceDN w:val="0"/>
              <w:adjustRightInd w:val="0"/>
              <w:rPr>
                <w:rFonts w:asciiTheme="majorHAnsi" w:hAnsiTheme="majorHAnsi"/>
                <w:sz w:val="20"/>
                <w:szCs w:val="20"/>
                <w:lang w:val="es-ES_tradnl"/>
              </w:rPr>
            </w:pPr>
            <w:r w:rsidRPr="008A7CEB">
              <w:rPr>
                <w:rFonts w:asciiTheme="majorHAnsi" w:hAnsiTheme="majorHAnsi"/>
                <w:sz w:val="20"/>
                <w:szCs w:val="20"/>
                <w:lang w:val="es-ES_tradnl"/>
              </w:rPr>
              <w:t>Radicada ante el Juzgado Segundo Civil de Primera Instancia del Distrito Judicial de Chilpancingo de los Bravo</w:t>
            </w:r>
          </w:p>
        </w:tc>
      </w:tr>
      <w:tr w:rsidR="00067D03" w:rsidRPr="008A7CEB" w14:paraId="112FC7B0" w14:textId="77777777" w:rsidTr="00515407">
        <w:trPr>
          <w:jc w:val="center"/>
        </w:trPr>
        <w:tc>
          <w:tcPr>
            <w:tcW w:w="2122" w:type="dxa"/>
            <w:vAlign w:val="center"/>
          </w:tcPr>
          <w:p w14:paraId="34BEB54D" w14:textId="77777777" w:rsidR="00067D03" w:rsidRPr="008A7CEB" w:rsidRDefault="00067D03" w:rsidP="00486B08">
            <w:pPr>
              <w:widowControl w:val="0"/>
              <w:autoSpaceDE w:val="0"/>
              <w:autoSpaceDN w:val="0"/>
              <w:adjustRightInd w:val="0"/>
              <w:jc w:val="both"/>
              <w:rPr>
                <w:rFonts w:asciiTheme="majorHAnsi" w:hAnsiTheme="majorHAnsi"/>
                <w:sz w:val="20"/>
                <w:szCs w:val="20"/>
                <w:lang w:val="es-ES_tradnl"/>
              </w:rPr>
            </w:pPr>
            <w:r w:rsidRPr="008A7CEB">
              <w:rPr>
                <w:rFonts w:asciiTheme="majorHAnsi" w:hAnsiTheme="majorHAnsi"/>
                <w:sz w:val="20"/>
                <w:szCs w:val="20"/>
                <w:lang w:val="es-ES_tradnl"/>
              </w:rPr>
              <w:t>11 de junio de 2007</w:t>
            </w:r>
          </w:p>
        </w:tc>
        <w:tc>
          <w:tcPr>
            <w:tcW w:w="3118" w:type="dxa"/>
            <w:shd w:val="clear" w:color="auto" w:fill="auto"/>
            <w:vAlign w:val="center"/>
          </w:tcPr>
          <w:p w14:paraId="133E226B" w14:textId="77777777" w:rsidR="00067D03" w:rsidRPr="008A7CEB" w:rsidRDefault="00067D03" w:rsidP="00486B08">
            <w:pPr>
              <w:widowControl w:val="0"/>
              <w:autoSpaceDE w:val="0"/>
              <w:autoSpaceDN w:val="0"/>
              <w:adjustRightInd w:val="0"/>
              <w:jc w:val="both"/>
              <w:rPr>
                <w:rFonts w:asciiTheme="majorHAnsi" w:hAnsiTheme="majorHAnsi"/>
                <w:sz w:val="20"/>
                <w:szCs w:val="20"/>
                <w:lang w:val="es-ES_tradnl"/>
              </w:rPr>
            </w:pPr>
            <w:r w:rsidRPr="008A7CEB">
              <w:rPr>
                <w:rFonts w:asciiTheme="majorHAnsi" w:hAnsiTheme="majorHAnsi"/>
                <w:sz w:val="20"/>
                <w:szCs w:val="20"/>
                <w:lang w:val="es-ES_tradnl"/>
              </w:rPr>
              <w:t>Declaración en rebeldía</w:t>
            </w:r>
          </w:p>
        </w:tc>
        <w:tc>
          <w:tcPr>
            <w:tcW w:w="4059" w:type="dxa"/>
            <w:shd w:val="clear" w:color="auto" w:fill="auto"/>
            <w:vAlign w:val="center"/>
          </w:tcPr>
          <w:p w14:paraId="51BB155F" w14:textId="77777777" w:rsidR="00067D03" w:rsidRPr="008A7CEB" w:rsidRDefault="00067D03" w:rsidP="00486B08">
            <w:pPr>
              <w:widowControl w:val="0"/>
              <w:autoSpaceDE w:val="0"/>
              <w:autoSpaceDN w:val="0"/>
              <w:adjustRightInd w:val="0"/>
              <w:rPr>
                <w:rFonts w:asciiTheme="majorHAnsi" w:hAnsiTheme="majorHAnsi"/>
                <w:sz w:val="20"/>
                <w:szCs w:val="20"/>
                <w:lang w:val="es-ES_tradnl"/>
              </w:rPr>
            </w:pPr>
            <w:r w:rsidRPr="008A7CEB">
              <w:rPr>
                <w:rFonts w:asciiTheme="majorHAnsi" w:hAnsiTheme="majorHAnsi"/>
                <w:sz w:val="20"/>
                <w:szCs w:val="20"/>
                <w:lang w:val="es-ES_tradnl"/>
              </w:rPr>
              <w:t>Juzgado Segundo Civil de Primera Instancia del Distrito Judicial de Chilpancingo de los Bravo</w:t>
            </w:r>
          </w:p>
        </w:tc>
      </w:tr>
      <w:tr w:rsidR="00067D03" w:rsidRPr="008A7CEB" w14:paraId="08487B7D" w14:textId="77777777" w:rsidTr="00515407">
        <w:trPr>
          <w:jc w:val="center"/>
        </w:trPr>
        <w:tc>
          <w:tcPr>
            <w:tcW w:w="2122" w:type="dxa"/>
            <w:vAlign w:val="center"/>
          </w:tcPr>
          <w:p w14:paraId="710C6D2C" w14:textId="77777777" w:rsidR="00067D03" w:rsidRPr="008A7CEB" w:rsidRDefault="00067D03" w:rsidP="00486B08">
            <w:pPr>
              <w:widowControl w:val="0"/>
              <w:autoSpaceDE w:val="0"/>
              <w:autoSpaceDN w:val="0"/>
              <w:adjustRightInd w:val="0"/>
              <w:jc w:val="both"/>
              <w:rPr>
                <w:rFonts w:asciiTheme="majorHAnsi" w:hAnsiTheme="majorHAnsi"/>
                <w:sz w:val="20"/>
                <w:szCs w:val="20"/>
                <w:lang w:val="es-ES_tradnl"/>
              </w:rPr>
            </w:pPr>
            <w:r w:rsidRPr="008A7CEB">
              <w:rPr>
                <w:rFonts w:asciiTheme="majorHAnsi" w:hAnsiTheme="majorHAnsi"/>
                <w:sz w:val="20"/>
                <w:szCs w:val="20"/>
                <w:lang w:val="es-ES_tradnl"/>
              </w:rPr>
              <w:t>14 de junio de 2007</w:t>
            </w:r>
          </w:p>
        </w:tc>
        <w:tc>
          <w:tcPr>
            <w:tcW w:w="3118" w:type="dxa"/>
            <w:shd w:val="clear" w:color="auto" w:fill="auto"/>
            <w:vAlign w:val="center"/>
          </w:tcPr>
          <w:p w14:paraId="04C520B5" w14:textId="77777777" w:rsidR="00067D03" w:rsidRPr="008A7CEB" w:rsidRDefault="00067D03" w:rsidP="00486B08">
            <w:pPr>
              <w:widowControl w:val="0"/>
              <w:autoSpaceDE w:val="0"/>
              <w:autoSpaceDN w:val="0"/>
              <w:adjustRightInd w:val="0"/>
              <w:jc w:val="both"/>
              <w:rPr>
                <w:rFonts w:asciiTheme="majorHAnsi" w:hAnsiTheme="majorHAnsi"/>
                <w:sz w:val="20"/>
                <w:szCs w:val="20"/>
                <w:lang w:val="es-ES_tradnl"/>
              </w:rPr>
            </w:pPr>
            <w:r w:rsidRPr="008A7CEB">
              <w:rPr>
                <w:rFonts w:asciiTheme="majorHAnsi" w:hAnsiTheme="majorHAnsi"/>
                <w:sz w:val="20"/>
                <w:szCs w:val="20"/>
                <w:lang w:val="es-ES_tradnl"/>
              </w:rPr>
              <w:t>Sentencia condenatoria pago</w:t>
            </w:r>
          </w:p>
        </w:tc>
        <w:tc>
          <w:tcPr>
            <w:tcW w:w="4059" w:type="dxa"/>
            <w:shd w:val="clear" w:color="auto" w:fill="auto"/>
            <w:vAlign w:val="center"/>
          </w:tcPr>
          <w:p w14:paraId="19846CA3" w14:textId="77777777" w:rsidR="00067D03" w:rsidRPr="008A7CEB" w:rsidRDefault="00067D03" w:rsidP="00486B08">
            <w:pPr>
              <w:widowControl w:val="0"/>
              <w:autoSpaceDE w:val="0"/>
              <w:autoSpaceDN w:val="0"/>
              <w:adjustRightInd w:val="0"/>
              <w:rPr>
                <w:rFonts w:asciiTheme="majorHAnsi" w:hAnsiTheme="majorHAnsi"/>
                <w:sz w:val="20"/>
                <w:szCs w:val="20"/>
                <w:lang w:val="es-ES_tradnl"/>
              </w:rPr>
            </w:pPr>
            <w:r w:rsidRPr="008A7CEB">
              <w:rPr>
                <w:rFonts w:asciiTheme="majorHAnsi" w:eastAsia="Arial Unicode MS" w:hAnsiTheme="majorHAnsi"/>
                <w:sz w:val="20"/>
                <w:szCs w:val="20"/>
                <w:bdr w:val="nil"/>
                <w:lang w:val="es-ES_tradnl"/>
              </w:rPr>
              <w:t>Juzgado Segundo Civil de Primera Instancia del Distrito Judicial de los Bravo</w:t>
            </w:r>
          </w:p>
        </w:tc>
      </w:tr>
      <w:tr w:rsidR="00067D03" w:rsidRPr="008A7CEB" w14:paraId="2B8CF6EF" w14:textId="77777777" w:rsidTr="00515407">
        <w:trPr>
          <w:jc w:val="center"/>
        </w:trPr>
        <w:tc>
          <w:tcPr>
            <w:tcW w:w="2122" w:type="dxa"/>
            <w:vAlign w:val="center"/>
          </w:tcPr>
          <w:p w14:paraId="5FB62ED1" w14:textId="77777777" w:rsidR="00067D03" w:rsidRPr="008A7CEB" w:rsidRDefault="00067D03" w:rsidP="00486B08">
            <w:pPr>
              <w:widowControl w:val="0"/>
              <w:autoSpaceDE w:val="0"/>
              <w:autoSpaceDN w:val="0"/>
              <w:adjustRightInd w:val="0"/>
              <w:jc w:val="both"/>
              <w:rPr>
                <w:rFonts w:asciiTheme="majorHAnsi" w:hAnsiTheme="majorHAnsi"/>
                <w:sz w:val="20"/>
                <w:szCs w:val="20"/>
                <w:lang w:val="es-ES_tradnl"/>
              </w:rPr>
            </w:pPr>
            <w:r w:rsidRPr="008A7CEB">
              <w:rPr>
                <w:rFonts w:asciiTheme="majorHAnsi" w:hAnsiTheme="majorHAnsi"/>
                <w:sz w:val="20"/>
                <w:szCs w:val="20"/>
                <w:lang w:val="es-ES_tradnl"/>
              </w:rPr>
              <w:t>8 de agosto de 2007</w:t>
            </w:r>
          </w:p>
        </w:tc>
        <w:tc>
          <w:tcPr>
            <w:tcW w:w="3118" w:type="dxa"/>
            <w:shd w:val="clear" w:color="auto" w:fill="auto"/>
            <w:vAlign w:val="center"/>
          </w:tcPr>
          <w:p w14:paraId="6B2F01E8" w14:textId="77777777" w:rsidR="00067D03" w:rsidRPr="008A7CEB" w:rsidRDefault="00067D03" w:rsidP="00486B08">
            <w:pPr>
              <w:widowControl w:val="0"/>
              <w:autoSpaceDE w:val="0"/>
              <w:autoSpaceDN w:val="0"/>
              <w:adjustRightInd w:val="0"/>
              <w:jc w:val="both"/>
              <w:rPr>
                <w:rFonts w:asciiTheme="majorHAnsi" w:hAnsiTheme="majorHAnsi"/>
                <w:sz w:val="20"/>
                <w:szCs w:val="20"/>
                <w:lang w:val="es-ES_tradnl"/>
              </w:rPr>
            </w:pPr>
            <w:r w:rsidRPr="008A7CEB">
              <w:rPr>
                <w:rFonts w:asciiTheme="majorHAnsi" w:hAnsiTheme="majorHAnsi"/>
                <w:sz w:val="20"/>
                <w:szCs w:val="20"/>
                <w:lang w:val="es-ES_tradnl"/>
              </w:rPr>
              <w:t xml:space="preserve">Notificación sentencia </w:t>
            </w:r>
          </w:p>
        </w:tc>
        <w:tc>
          <w:tcPr>
            <w:tcW w:w="4059" w:type="dxa"/>
            <w:shd w:val="clear" w:color="auto" w:fill="auto"/>
            <w:vAlign w:val="center"/>
          </w:tcPr>
          <w:p w14:paraId="05691666" w14:textId="77777777" w:rsidR="00067D03" w:rsidRPr="008A7CEB" w:rsidRDefault="00067D03" w:rsidP="00486B08">
            <w:pPr>
              <w:widowControl w:val="0"/>
              <w:autoSpaceDE w:val="0"/>
              <w:autoSpaceDN w:val="0"/>
              <w:adjustRightInd w:val="0"/>
              <w:rPr>
                <w:rFonts w:asciiTheme="majorHAnsi" w:hAnsiTheme="majorHAnsi"/>
                <w:sz w:val="20"/>
                <w:szCs w:val="20"/>
                <w:lang w:val="es-ES_tradnl"/>
              </w:rPr>
            </w:pPr>
            <w:r w:rsidRPr="008A7CEB">
              <w:rPr>
                <w:rFonts w:asciiTheme="majorHAnsi" w:eastAsia="Arial Unicode MS" w:hAnsiTheme="majorHAnsi"/>
                <w:sz w:val="20"/>
                <w:szCs w:val="20"/>
                <w:bdr w:val="nil"/>
                <w:lang w:val="es-ES_tradnl"/>
              </w:rPr>
              <w:t>Juzgado Segundo Civil de Primera Instancia del Distrito Judicial de los Bravo</w:t>
            </w:r>
          </w:p>
        </w:tc>
      </w:tr>
      <w:tr w:rsidR="00067D03" w:rsidRPr="008A7CEB" w14:paraId="7E112E04" w14:textId="77777777" w:rsidTr="00515407">
        <w:trPr>
          <w:jc w:val="center"/>
        </w:trPr>
        <w:tc>
          <w:tcPr>
            <w:tcW w:w="2122" w:type="dxa"/>
            <w:vAlign w:val="center"/>
          </w:tcPr>
          <w:p w14:paraId="59EA0B49" w14:textId="77777777" w:rsidR="00067D03" w:rsidRPr="008A7CEB" w:rsidRDefault="00067D03" w:rsidP="00486B08">
            <w:pPr>
              <w:widowControl w:val="0"/>
              <w:autoSpaceDE w:val="0"/>
              <w:autoSpaceDN w:val="0"/>
              <w:adjustRightInd w:val="0"/>
              <w:jc w:val="both"/>
              <w:rPr>
                <w:rFonts w:asciiTheme="majorHAnsi" w:hAnsiTheme="majorHAnsi"/>
                <w:sz w:val="20"/>
                <w:szCs w:val="20"/>
                <w:lang w:val="es-ES_tradnl"/>
              </w:rPr>
            </w:pPr>
            <w:r w:rsidRPr="008A7CEB">
              <w:rPr>
                <w:rFonts w:asciiTheme="majorHAnsi" w:hAnsiTheme="majorHAnsi"/>
                <w:sz w:val="20"/>
                <w:szCs w:val="20"/>
                <w:lang w:val="es-ES_tradnl"/>
              </w:rPr>
              <w:t>21 de febrero de 2008</w:t>
            </w:r>
          </w:p>
        </w:tc>
        <w:tc>
          <w:tcPr>
            <w:tcW w:w="3118" w:type="dxa"/>
            <w:shd w:val="clear" w:color="auto" w:fill="auto"/>
            <w:vAlign w:val="center"/>
          </w:tcPr>
          <w:p w14:paraId="02BFCEE8" w14:textId="77777777" w:rsidR="00067D03" w:rsidRPr="008A7CEB" w:rsidRDefault="00067D03" w:rsidP="00486B08">
            <w:pPr>
              <w:widowControl w:val="0"/>
              <w:autoSpaceDE w:val="0"/>
              <w:autoSpaceDN w:val="0"/>
              <w:adjustRightInd w:val="0"/>
              <w:jc w:val="both"/>
              <w:rPr>
                <w:rFonts w:asciiTheme="majorHAnsi" w:hAnsiTheme="majorHAnsi"/>
                <w:sz w:val="20"/>
                <w:szCs w:val="20"/>
                <w:lang w:val="es-ES_tradnl"/>
              </w:rPr>
            </w:pPr>
            <w:r w:rsidRPr="008A7CEB">
              <w:rPr>
                <w:rFonts w:asciiTheme="majorHAnsi" w:hAnsiTheme="majorHAnsi"/>
                <w:sz w:val="20"/>
                <w:szCs w:val="20"/>
                <w:lang w:val="es-ES_tradnl"/>
              </w:rPr>
              <w:t>Identificación del inmueble por rematar</w:t>
            </w:r>
          </w:p>
        </w:tc>
        <w:tc>
          <w:tcPr>
            <w:tcW w:w="4059" w:type="dxa"/>
            <w:shd w:val="clear" w:color="auto" w:fill="auto"/>
            <w:vAlign w:val="center"/>
          </w:tcPr>
          <w:p w14:paraId="13715687" w14:textId="77777777" w:rsidR="00067D03" w:rsidRPr="008A7CEB" w:rsidRDefault="00067D03" w:rsidP="00486B08">
            <w:pPr>
              <w:widowControl w:val="0"/>
              <w:autoSpaceDE w:val="0"/>
              <w:autoSpaceDN w:val="0"/>
              <w:adjustRightInd w:val="0"/>
              <w:rPr>
                <w:rFonts w:asciiTheme="majorHAnsi" w:eastAsia="Arial Unicode MS" w:hAnsiTheme="majorHAnsi"/>
                <w:sz w:val="20"/>
                <w:szCs w:val="20"/>
                <w:bdr w:val="nil"/>
                <w:lang w:val="es-ES_tradnl"/>
              </w:rPr>
            </w:pPr>
            <w:r w:rsidRPr="008A7CEB">
              <w:rPr>
                <w:rFonts w:asciiTheme="majorHAnsi" w:eastAsia="Arial Unicode MS" w:hAnsiTheme="majorHAnsi"/>
                <w:sz w:val="20"/>
                <w:szCs w:val="20"/>
                <w:bdr w:val="nil"/>
                <w:lang w:val="es-ES_tradnl"/>
              </w:rPr>
              <w:t>Dirección del Registro Público de la Propiedad, de Comercio y Crédito Agrícola en el Estado de Guerrero</w:t>
            </w:r>
          </w:p>
        </w:tc>
      </w:tr>
      <w:tr w:rsidR="00067D03" w:rsidRPr="008A7CEB" w14:paraId="27C175BF" w14:textId="77777777" w:rsidTr="00515407">
        <w:trPr>
          <w:jc w:val="center"/>
        </w:trPr>
        <w:tc>
          <w:tcPr>
            <w:tcW w:w="2122" w:type="dxa"/>
            <w:vAlign w:val="center"/>
          </w:tcPr>
          <w:p w14:paraId="741F5067" w14:textId="77777777" w:rsidR="00067D03" w:rsidRPr="008A7CEB" w:rsidRDefault="00067D03" w:rsidP="00486B08">
            <w:pPr>
              <w:widowControl w:val="0"/>
              <w:autoSpaceDE w:val="0"/>
              <w:autoSpaceDN w:val="0"/>
              <w:adjustRightInd w:val="0"/>
              <w:jc w:val="both"/>
              <w:rPr>
                <w:rFonts w:asciiTheme="majorHAnsi" w:hAnsiTheme="majorHAnsi"/>
                <w:sz w:val="20"/>
                <w:szCs w:val="20"/>
                <w:lang w:val="es-ES_tradnl"/>
              </w:rPr>
            </w:pPr>
            <w:r w:rsidRPr="008A7CEB">
              <w:rPr>
                <w:rFonts w:asciiTheme="majorHAnsi" w:hAnsiTheme="majorHAnsi"/>
                <w:sz w:val="20"/>
                <w:szCs w:val="20"/>
                <w:lang w:val="es-ES_tradnl"/>
              </w:rPr>
              <w:t>17 de febrero de 2009</w:t>
            </w:r>
          </w:p>
        </w:tc>
        <w:tc>
          <w:tcPr>
            <w:tcW w:w="3118" w:type="dxa"/>
            <w:shd w:val="clear" w:color="auto" w:fill="auto"/>
            <w:vAlign w:val="center"/>
          </w:tcPr>
          <w:p w14:paraId="705C707B" w14:textId="733F553D" w:rsidR="00067D03" w:rsidRPr="008A7CEB" w:rsidRDefault="00067D03" w:rsidP="00486B08">
            <w:pPr>
              <w:widowControl w:val="0"/>
              <w:autoSpaceDE w:val="0"/>
              <w:autoSpaceDN w:val="0"/>
              <w:adjustRightInd w:val="0"/>
              <w:jc w:val="both"/>
              <w:rPr>
                <w:rFonts w:asciiTheme="majorHAnsi" w:hAnsiTheme="majorHAnsi"/>
                <w:sz w:val="20"/>
                <w:szCs w:val="20"/>
                <w:lang w:val="es-ES_tradnl"/>
              </w:rPr>
            </w:pPr>
            <w:r w:rsidRPr="008A7CEB">
              <w:rPr>
                <w:rFonts w:asciiTheme="majorHAnsi" w:hAnsiTheme="majorHAnsi"/>
                <w:sz w:val="20"/>
                <w:szCs w:val="20"/>
                <w:lang w:val="es-ES_tradnl"/>
              </w:rPr>
              <w:t>Sentencia interlocutoria: aprobación</w:t>
            </w:r>
            <w:r w:rsidR="00515407" w:rsidRPr="008A7CEB">
              <w:rPr>
                <w:rFonts w:asciiTheme="majorHAnsi" w:hAnsiTheme="majorHAnsi"/>
                <w:sz w:val="20"/>
                <w:szCs w:val="20"/>
                <w:lang w:val="es-ES_tradnl"/>
              </w:rPr>
              <w:t xml:space="preserve"> </w:t>
            </w:r>
            <w:r w:rsidRPr="008A7CEB">
              <w:rPr>
                <w:rFonts w:asciiTheme="majorHAnsi" w:hAnsiTheme="majorHAnsi"/>
                <w:sz w:val="20"/>
                <w:szCs w:val="20"/>
                <w:lang w:val="es-ES_tradnl"/>
              </w:rPr>
              <w:t xml:space="preserve">liquidación </w:t>
            </w:r>
            <w:r w:rsidR="00515407" w:rsidRPr="008A7CEB">
              <w:rPr>
                <w:rFonts w:asciiTheme="majorHAnsi" w:hAnsiTheme="majorHAnsi"/>
                <w:sz w:val="20"/>
                <w:szCs w:val="20"/>
                <w:lang w:val="es-ES_tradnl"/>
              </w:rPr>
              <w:t>del I</w:t>
            </w:r>
            <w:r w:rsidRPr="008A7CEB">
              <w:rPr>
                <w:rFonts w:asciiTheme="majorHAnsi" w:hAnsiTheme="majorHAnsi"/>
                <w:sz w:val="20"/>
                <w:szCs w:val="20"/>
                <w:lang w:val="es-ES_tradnl"/>
              </w:rPr>
              <w:t>nmueble</w:t>
            </w:r>
          </w:p>
        </w:tc>
        <w:tc>
          <w:tcPr>
            <w:tcW w:w="4059" w:type="dxa"/>
            <w:shd w:val="clear" w:color="auto" w:fill="auto"/>
            <w:vAlign w:val="center"/>
          </w:tcPr>
          <w:p w14:paraId="255422A2" w14:textId="77777777" w:rsidR="00067D03" w:rsidRPr="008A7CEB" w:rsidRDefault="00067D03" w:rsidP="00486B08">
            <w:pPr>
              <w:widowControl w:val="0"/>
              <w:autoSpaceDE w:val="0"/>
              <w:autoSpaceDN w:val="0"/>
              <w:adjustRightInd w:val="0"/>
              <w:rPr>
                <w:rFonts w:asciiTheme="majorHAnsi" w:eastAsia="Arial Unicode MS" w:hAnsiTheme="majorHAnsi"/>
                <w:sz w:val="20"/>
                <w:szCs w:val="20"/>
                <w:bdr w:val="nil"/>
                <w:lang w:val="es-ES_tradnl"/>
              </w:rPr>
            </w:pPr>
            <w:r w:rsidRPr="008A7CEB">
              <w:rPr>
                <w:rFonts w:asciiTheme="majorHAnsi" w:eastAsia="Arial Unicode MS" w:hAnsiTheme="majorHAnsi"/>
                <w:sz w:val="20"/>
                <w:szCs w:val="20"/>
                <w:bdr w:val="nil"/>
                <w:lang w:val="es-ES_tradnl"/>
              </w:rPr>
              <w:t>Juzgado Segundo Civil de Primera Instancia del Distrito Judicial de los Bravo</w:t>
            </w:r>
          </w:p>
        </w:tc>
      </w:tr>
      <w:tr w:rsidR="00067D03" w:rsidRPr="008A7CEB" w14:paraId="7ECF29FF" w14:textId="77777777" w:rsidTr="00515407">
        <w:trPr>
          <w:jc w:val="center"/>
        </w:trPr>
        <w:tc>
          <w:tcPr>
            <w:tcW w:w="2122" w:type="dxa"/>
            <w:vAlign w:val="center"/>
          </w:tcPr>
          <w:p w14:paraId="43CEF282" w14:textId="77777777" w:rsidR="00067D03" w:rsidRPr="008A7CEB" w:rsidRDefault="00067D03" w:rsidP="00486B08">
            <w:pPr>
              <w:widowControl w:val="0"/>
              <w:autoSpaceDE w:val="0"/>
              <w:autoSpaceDN w:val="0"/>
              <w:adjustRightInd w:val="0"/>
              <w:jc w:val="both"/>
              <w:rPr>
                <w:rFonts w:asciiTheme="majorHAnsi" w:hAnsiTheme="majorHAnsi"/>
                <w:sz w:val="20"/>
                <w:szCs w:val="20"/>
                <w:lang w:val="es-ES_tradnl"/>
              </w:rPr>
            </w:pPr>
            <w:r w:rsidRPr="008A7CEB">
              <w:rPr>
                <w:rFonts w:asciiTheme="majorHAnsi" w:hAnsiTheme="majorHAnsi"/>
                <w:sz w:val="20"/>
                <w:szCs w:val="20"/>
                <w:lang w:val="es-ES_tradnl"/>
              </w:rPr>
              <w:t>7 de diciembre de 2009</w:t>
            </w:r>
          </w:p>
        </w:tc>
        <w:tc>
          <w:tcPr>
            <w:tcW w:w="3118" w:type="dxa"/>
            <w:shd w:val="clear" w:color="auto" w:fill="auto"/>
            <w:vAlign w:val="center"/>
          </w:tcPr>
          <w:p w14:paraId="753A420F" w14:textId="77777777" w:rsidR="00067D03" w:rsidRPr="008A7CEB" w:rsidRDefault="00067D03" w:rsidP="00486B08">
            <w:pPr>
              <w:widowControl w:val="0"/>
              <w:autoSpaceDE w:val="0"/>
              <w:autoSpaceDN w:val="0"/>
              <w:adjustRightInd w:val="0"/>
              <w:jc w:val="both"/>
              <w:rPr>
                <w:rFonts w:asciiTheme="majorHAnsi" w:hAnsiTheme="majorHAnsi"/>
                <w:sz w:val="20"/>
                <w:szCs w:val="20"/>
                <w:lang w:val="es-ES_tradnl"/>
              </w:rPr>
            </w:pPr>
            <w:r w:rsidRPr="008A7CEB">
              <w:rPr>
                <w:rFonts w:asciiTheme="majorHAnsi" w:hAnsiTheme="majorHAnsi"/>
                <w:sz w:val="20"/>
                <w:szCs w:val="20"/>
                <w:lang w:val="es-ES_tradnl"/>
              </w:rPr>
              <w:t>Determinación de remate de inmueble en favor de la demandante</w:t>
            </w:r>
          </w:p>
        </w:tc>
        <w:tc>
          <w:tcPr>
            <w:tcW w:w="4059" w:type="dxa"/>
            <w:shd w:val="clear" w:color="auto" w:fill="auto"/>
            <w:vAlign w:val="center"/>
          </w:tcPr>
          <w:p w14:paraId="57053BAC" w14:textId="77777777" w:rsidR="00067D03" w:rsidRPr="008A7CEB" w:rsidRDefault="00067D03" w:rsidP="00486B08">
            <w:pPr>
              <w:widowControl w:val="0"/>
              <w:autoSpaceDE w:val="0"/>
              <w:autoSpaceDN w:val="0"/>
              <w:adjustRightInd w:val="0"/>
              <w:rPr>
                <w:rFonts w:asciiTheme="majorHAnsi" w:eastAsia="Arial Unicode MS" w:hAnsiTheme="majorHAnsi"/>
                <w:sz w:val="20"/>
                <w:szCs w:val="20"/>
                <w:bdr w:val="nil"/>
                <w:lang w:val="es-ES_tradnl"/>
              </w:rPr>
            </w:pPr>
            <w:r w:rsidRPr="008A7CEB">
              <w:rPr>
                <w:rFonts w:asciiTheme="majorHAnsi" w:eastAsia="Arial Unicode MS" w:hAnsiTheme="majorHAnsi"/>
                <w:sz w:val="20"/>
                <w:szCs w:val="20"/>
                <w:bdr w:val="nil"/>
                <w:lang w:val="es-ES_tradnl"/>
              </w:rPr>
              <w:t>Juzgado Segundo Civil de Primera Instancia del Distrito Judicial de los Bravo</w:t>
            </w:r>
          </w:p>
        </w:tc>
      </w:tr>
    </w:tbl>
    <w:p w14:paraId="167CEAE0" w14:textId="32476361" w:rsidR="00FC3EBC" w:rsidRPr="008A7CEB" w:rsidRDefault="004E517B" w:rsidP="00980E0D">
      <w:pPr>
        <w:pStyle w:val="ListParagraph"/>
        <w:numPr>
          <w:ilvl w:val="0"/>
          <w:numId w:val="56"/>
        </w:numPr>
        <w:suppressAutoHyphens/>
        <w:spacing w:before="240" w:after="240"/>
        <w:ind w:left="0" w:firstLine="709"/>
        <w:jc w:val="both"/>
        <w:rPr>
          <w:rFonts w:asciiTheme="majorHAnsi" w:hAnsiTheme="majorHAnsi"/>
          <w:sz w:val="20"/>
          <w:szCs w:val="20"/>
          <w:lang w:val="es-ES_tradnl"/>
        </w:rPr>
      </w:pPr>
      <w:r w:rsidRPr="008A7CEB">
        <w:rPr>
          <w:rFonts w:asciiTheme="majorHAnsi" w:hAnsiTheme="majorHAnsi"/>
          <w:sz w:val="20"/>
          <w:szCs w:val="20"/>
          <w:lang w:val="es-ES_tradnl"/>
        </w:rPr>
        <w:t>Al</w:t>
      </w:r>
      <w:r w:rsidR="00D760E9" w:rsidRPr="008A7CEB">
        <w:rPr>
          <w:rFonts w:asciiTheme="majorHAnsi" w:hAnsiTheme="majorHAnsi"/>
          <w:sz w:val="20"/>
          <w:szCs w:val="20"/>
          <w:lang w:val="es-ES_tradnl"/>
        </w:rPr>
        <w:t xml:space="preserve"> conocer </w:t>
      </w:r>
      <w:r w:rsidRPr="008A7CEB">
        <w:rPr>
          <w:rFonts w:asciiTheme="majorHAnsi" w:hAnsiTheme="majorHAnsi"/>
          <w:sz w:val="20"/>
          <w:szCs w:val="20"/>
          <w:lang w:val="es-ES_tradnl"/>
        </w:rPr>
        <w:t xml:space="preserve">la señora García </w:t>
      </w:r>
      <w:r w:rsidR="00C53303" w:rsidRPr="008A7CEB">
        <w:rPr>
          <w:rFonts w:asciiTheme="majorHAnsi" w:hAnsiTheme="majorHAnsi"/>
          <w:sz w:val="20"/>
          <w:szCs w:val="20"/>
          <w:lang w:val="es-ES_tradnl"/>
        </w:rPr>
        <w:t xml:space="preserve">de la </w:t>
      </w:r>
      <w:r w:rsidR="00E42B81" w:rsidRPr="008A7CEB">
        <w:rPr>
          <w:rFonts w:asciiTheme="majorHAnsi" w:hAnsiTheme="majorHAnsi"/>
          <w:sz w:val="20"/>
          <w:szCs w:val="20"/>
          <w:lang w:val="es-ES_tradnl"/>
        </w:rPr>
        <w:t>adjudicación</w:t>
      </w:r>
      <w:r w:rsidR="00D760E9" w:rsidRPr="008A7CEB">
        <w:rPr>
          <w:rFonts w:asciiTheme="majorHAnsi" w:hAnsiTheme="majorHAnsi"/>
          <w:sz w:val="20"/>
          <w:szCs w:val="20"/>
          <w:lang w:val="es-ES_tradnl"/>
        </w:rPr>
        <w:t xml:space="preserve"> </w:t>
      </w:r>
      <w:r w:rsidR="002924C2" w:rsidRPr="008A7CEB">
        <w:rPr>
          <w:rFonts w:asciiTheme="majorHAnsi" w:hAnsiTheme="majorHAnsi"/>
          <w:sz w:val="20"/>
          <w:szCs w:val="20"/>
          <w:lang w:val="es-ES_tradnl"/>
        </w:rPr>
        <w:t>de</w:t>
      </w:r>
      <w:r w:rsidRPr="008A7CEB">
        <w:rPr>
          <w:rFonts w:asciiTheme="majorHAnsi" w:hAnsiTheme="majorHAnsi"/>
          <w:sz w:val="20"/>
          <w:szCs w:val="20"/>
          <w:lang w:val="es-ES_tradnl"/>
        </w:rPr>
        <w:t xml:space="preserve"> su</w:t>
      </w:r>
      <w:r w:rsidR="00E42B81" w:rsidRPr="008A7CEB">
        <w:rPr>
          <w:rFonts w:asciiTheme="majorHAnsi" w:hAnsiTheme="majorHAnsi"/>
          <w:sz w:val="20"/>
          <w:szCs w:val="20"/>
          <w:lang w:val="es-ES_tradnl"/>
        </w:rPr>
        <w:t xml:space="preserve"> Inmueble </w:t>
      </w:r>
      <w:r w:rsidRPr="008A7CEB">
        <w:rPr>
          <w:rFonts w:asciiTheme="majorHAnsi" w:hAnsiTheme="majorHAnsi"/>
          <w:sz w:val="20"/>
          <w:szCs w:val="20"/>
          <w:lang w:val="es-ES_tradnl"/>
        </w:rPr>
        <w:t>a un tercero</w:t>
      </w:r>
      <w:r w:rsidR="00EB1B04" w:rsidRPr="008A7CEB">
        <w:rPr>
          <w:rFonts w:asciiTheme="majorHAnsi" w:hAnsiTheme="majorHAnsi"/>
          <w:sz w:val="20"/>
          <w:szCs w:val="20"/>
          <w:lang w:val="es-ES_tradnl"/>
        </w:rPr>
        <w:t xml:space="preserve"> -5 de enero de 2011-</w:t>
      </w:r>
      <w:r w:rsidRPr="008A7CEB">
        <w:rPr>
          <w:rFonts w:asciiTheme="majorHAnsi" w:hAnsiTheme="majorHAnsi"/>
          <w:sz w:val="20"/>
          <w:szCs w:val="20"/>
          <w:lang w:val="es-ES_tradnl"/>
        </w:rPr>
        <w:t xml:space="preserve">, interpuso </w:t>
      </w:r>
      <w:r w:rsidR="0027756E" w:rsidRPr="008A7CEB">
        <w:rPr>
          <w:rFonts w:asciiTheme="majorHAnsi" w:hAnsiTheme="majorHAnsi"/>
          <w:sz w:val="20"/>
          <w:szCs w:val="20"/>
          <w:lang w:val="es-ES_tradnl"/>
        </w:rPr>
        <w:t>los siguientes recursos</w:t>
      </w:r>
      <w:r w:rsidR="00D760E9" w:rsidRPr="008A7CEB">
        <w:rPr>
          <w:rFonts w:asciiTheme="majorHAnsi" w:hAnsiTheme="majorHAnsi"/>
          <w:sz w:val="20"/>
          <w:szCs w:val="20"/>
          <w:lang w:val="es-ES_tradnl"/>
        </w:rPr>
        <w:t>: a) la nulidad del juicio ejecutivo mercantil 107/200</w:t>
      </w:r>
      <w:r w:rsidR="00F63B9F" w:rsidRPr="008A7CEB">
        <w:rPr>
          <w:rFonts w:asciiTheme="majorHAnsi" w:hAnsiTheme="majorHAnsi"/>
          <w:sz w:val="20"/>
          <w:szCs w:val="20"/>
          <w:lang w:val="es-ES_tradnl"/>
        </w:rPr>
        <w:t>7</w:t>
      </w:r>
      <w:r w:rsidR="00D760E9" w:rsidRPr="008A7CEB">
        <w:rPr>
          <w:rFonts w:asciiTheme="majorHAnsi" w:hAnsiTheme="majorHAnsi"/>
          <w:sz w:val="20"/>
          <w:szCs w:val="20"/>
          <w:lang w:val="es-ES_tradnl"/>
        </w:rPr>
        <w:t xml:space="preserve">-I, mismo que en sentencia de 25 de febrero de 2011 fue declarado improcedente por </w:t>
      </w:r>
      <w:r w:rsidR="00E4029B" w:rsidRPr="008A7CEB">
        <w:rPr>
          <w:rFonts w:asciiTheme="majorHAnsi" w:hAnsiTheme="majorHAnsi"/>
          <w:sz w:val="20"/>
          <w:szCs w:val="20"/>
          <w:lang w:val="es-ES_tradnl"/>
        </w:rPr>
        <w:t>ser</w:t>
      </w:r>
      <w:r w:rsidR="00D760E9" w:rsidRPr="008A7CEB">
        <w:rPr>
          <w:rFonts w:asciiTheme="majorHAnsi" w:hAnsiTheme="majorHAnsi"/>
          <w:sz w:val="20"/>
          <w:szCs w:val="20"/>
          <w:lang w:val="es-ES_tradnl"/>
        </w:rPr>
        <w:t xml:space="preserve"> extemporáneo; b) un recurso de queja, que en sentencia de 31 de marzo de 2011 fue declarado infundado; c) un recurso de amparo, que en sentencia de 11 de noviembre de 2011 fue sobreseído en razón de su extemporaneidad; y d) recurso de revisión, resuelto en sentencia de 27 de abril de 2012, confirmando </w:t>
      </w:r>
      <w:r w:rsidR="004737F5" w:rsidRPr="008A7CEB">
        <w:rPr>
          <w:rFonts w:asciiTheme="majorHAnsi" w:hAnsiTheme="majorHAnsi"/>
          <w:sz w:val="20"/>
          <w:szCs w:val="20"/>
          <w:lang w:val="es-ES_tradnl"/>
        </w:rPr>
        <w:t>el sobreseimiento recurrido</w:t>
      </w:r>
      <w:r w:rsidR="00D760E9" w:rsidRPr="008A7CEB">
        <w:rPr>
          <w:rFonts w:asciiTheme="majorHAnsi" w:hAnsiTheme="majorHAnsi"/>
          <w:sz w:val="20"/>
          <w:szCs w:val="20"/>
          <w:lang w:val="es-ES_tradnl"/>
        </w:rPr>
        <w:t xml:space="preserve">. </w:t>
      </w:r>
    </w:p>
    <w:p w14:paraId="67F4281F" w14:textId="1128A941" w:rsidR="001C3D78" w:rsidRPr="008A7CEB" w:rsidRDefault="00DD580D" w:rsidP="003605FC">
      <w:pPr>
        <w:pStyle w:val="ListParagraph"/>
        <w:numPr>
          <w:ilvl w:val="0"/>
          <w:numId w:val="56"/>
        </w:numPr>
        <w:suppressAutoHyphens/>
        <w:spacing w:after="240"/>
        <w:ind w:left="0" w:firstLine="709"/>
        <w:jc w:val="both"/>
        <w:rPr>
          <w:rFonts w:asciiTheme="majorHAnsi" w:hAnsiTheme="majorHAnsi"/>
          <w:sz w:val="20"/>
          <w:szCs w:val="20"/>
          <w:lang w:val="es-ES_tradnl"/>
        </w:rPr>
      </w:pPr>
      <w:r w:rsidRPr="008A7CEB">
        <w:rPr>
          <w:rFonts w:asciiTheme="majorHAnsi" w:hAnsiTheme="majorHAnsi"/>
          <w:sz w:val="20"/>
          <w:szCs w:val="20"/>
          <w:lang w:val="es-ES_tradnl"/>
        </w:rPr>
        <w:t>La Comisión ha determinado anteriormente que la parte peticionaria debe agotar los recursos internos de conformidad con la legislación procesal interna, siempre y cuando esta no sea incompatible con las obligaciones del Estado bajo la Convención Americana.</w:t>
      </w:r>
      <w:r w:rsidR="00926FFB" w:rsidRPr="008A7CEB">
        <w:rPr>
          <w:rFonts w:asciiTheme="majorHAnsi" w:hAnsiTheme="majorHAnsi"/>
          <w:sz w:val="20"/>
          <w:szCs w:val="20"/>
          <w:lang w:val="es-ES_tradnl"/>
        </w:rPr>
        <w:t xml:space="preserve"> En el particular la CIDH, con base en la información aportada por las partes, </w:t>
      </w:r>
      <w:r w:rsidR="008A4082" w:rsidRPr="008A7CEB">
        <w:rPr>
          <w:rFonts w:asciiTheme="majorHAnsi" w:hAnsiTheme="majorHAnsi"/>
          <w:sz w:val="20"/>
          <w:szCs w:val="20"/>
          <w:lang w:val="es-ES_tradnl"/>
        </w:rPr>
        <w:t>observa que</w:t>
      </w:r>
      <w:r w:rsidR="00926FFB" w:rsidRPr="008A7CEB">
        <w:rPr>
          <w:rFonts w:asciiTheme="majorHAnsi" w:hAnsiTheme="majorHAnsi"/>
          <w:sz w:val="20"/>
          <w:szCs w:val="20"/>
          <w:lang w:val="es-ES_tradnl"/>
        </w:rPr>
        <w:t xml:space="preserve"> existen constancias de notificación </w:t>
      </w:r>
      <w:r w:rsidR="005124F2" w:rsidRPr="008A7CEB">
        <w:rPr>
          <w:rFonts w:asciiTheme="majorHAnsi" w:hAnsiTheme="majorHAnsi"/>
          <w:sz w:val="20"/>
          <w:szCs w:val="20"/>
          <w:lang w:val="es-ES_tradnl"/>
        </w:rPr>
        <w:t xml:space="preserve">realizadas a la señora García, </w:t>
      </w:r>
      <w:r w:rsidR="00A74218" w:rsidRPr="008A7CEB">
        <w:rPr>
          <w:rFonts w:asciiTheme="majorHAnsi" w:hAnsiTheme="majorHAnsi"/>
          <w:sz w:val="20"/>
          <w:szCs w:val="20"/>
          <w:lang w:val="es-ES_tradnl"/>
        </w:rPr>
        <w:t>de las cuales no se ha cuestionado su debida fundamentación</w:t>
      </w:r>
      <w:r w:rsidR="00926FFB" w:rsidRPr="008A7CEB">
        <w:rPr>
          <w:rFonts w:asciiTheme="majorHAnsi" w:hAnsiTheme="majorHAnsi"/>
          <w:sz w:val="20"/>
          <w:szCs w:val="20"/>
          <w:lang w:val="es-ES_tradnl"/>
        </w:rPr>
        <w:t xml:space="preserve"> y </w:t>
      </w:r>
      <w:r w:rsidR="00A74218" w:rsidRPr="008A7CEB">
        <w:rPr>
          <w:rFonts w:asciiTheme="majorHAnsi" w:hAnsiTheme="majorHAnsi"/>
          <w:sz w:val="20"/>
          <w:szCs w:val="20"/>
          <w:lang w:val="es-ES_tradnl"/>
        </w:rPr>
        <w:t>motivación</w:t>
      </w:r>
      <w:r w:rsidR="005124F2" w:rsidRPr="008A7CEB">
        <w:rPr>
          <w:rFonts w:asciiTheme="majorHAnsi" w:hAnsiTheme="majorHAnsi"/>
          <w:sz w:val="20"/>
          <w:szCs w:val="20"/>
          <w:lang w:val="es-ES_tradnl"/>
        </w:rPr>
        <w:t>. En ese sentido,</w:t>
      </w:r>
      <w:r w:rsidR="00926FFB" w:rsidRPr="008A7CEB">
        <w:rPr>
          <w:rFonts w:asciiTheme="majorHAnsi" w:hAnsiTheme="majorHAnsi"/>
          <w:sz w:val="20"/>
          <w:szCs w:val="20"/>
          <w:lang w:val="es-ES_tradnl"/>
        </w:rPr>
        <w:t xml:space="preserve"> </w:t>
      </w:r>
      <w:r w:rsidR="003F4640" w:rsidRPr="008A7CEB">
        <w:rPr>
          <w:rFonts w:asciiTheme="majorHAnsi" w:hAnsiTheme="majorHAnsi"/>
          <w:sz w:val="20"/>
          <w:szCs w:val="20"/>
          <w:lang w:val="es-ES_tradnl"/>
        </w:rPr>
        <w:t>conforme a</w:t>
      </w:r>
      <w:r w:rsidR="00926FFB" w:rsidRPr="008A7CEB">
        <w:rPr>
          <w:rFonts w:asciiTheme="majorHAnsi" w:hAnsiTheme="majorHAnsi"/>
          <w:sz w:val="20"/>
          <w:szCs w:val="20"/>
          <w:lang w:val="es-ES_tradnl"/>
        </w:rPr>
        <w:t xml:space="preserve"> lo establecido por la actuaria que se apersonó a realizar las referidas notificaciones</w:t>
      </w:r>
      <w:r w:rsidR="008A4082" w:rsidRPr="008A7CEB">
        <w:rPr>
          <w:rFonts w:asciiTheme="majorHAnsi" w:hAnsiTheme="majorHAnsi"/>
          <w:sz w:val="20"/>
          <w:szCs w:val="20"/>
          <w:lang w:val="es-ES_tradnl"/>
        </w:rPr>
        <w:t xml:space="preserve">, consta que </w:t>
      </w:r>
      <w:r w:rsidR="00C33AD4" w:rsidRPr="008A7CEB">
        <w:rPr>
          <w:rFonts w:asciiTheme="majorHAnsi" w:hAnsiTheme="majorHAnsi"/>
          <w:sz w:val="20"/>
          <w:szCs w:val="20"/>
          <w:lang w:val="es-ES_tradnl"/>
        </w:rPr>
        <w:t>en efecto fue</w:t>
      </w:r>
      <w:r w:rsidR="008A4082" w:rsidRPr="008A7CEB">
        <w:rPr>
          <w:rFonts w:asciiTheme="majorHAnsi" w:hAnsiTheme="majorHAnsi"/>
          <w:sz w:val="20"/>
          <w:szCs w:val="20"/>
          <w:lang w:val="es-ES_tradnl"/>
        </w:rPr>
        <w:t xml:space="preserve"> la señora García quien recibió las mismas</w:t>
      </w:r>
      <w:r w:rsidR="00926FFB" w:rsidRPr="008A7CEB">
        <w:rPr>
          <w:rFonts w:asciiTheme="majorHAnsi" w:hAnsiTheme="majorHAnsi"/>
          <w:sz w:val="20"/>
          <w:szCs w:val="20"/>
          <w:lang w:val="es-ES_tradnl"/>
        </w:rPr>
        <w:t>.</w:t>
      </w:r>
      <w:r w:rsidRPr="008A7CEB">
        <w:rPr>
          <w:rFonts w:asciiTheme="majorHAnsi" w:hAnsiTheme="majorHAnsi"/>
          <w:sz w:val="20"/>
          <w:szCs w:val="20"/>
          <w:lang w:val="es-ES_tradnl"/>
        </w:rPr>
        <w:t xml:space="preserve"> Por esta razón, la Comisión no puede </w:t>
      </w:r>
      <w:r w:rsidR="007C430C" w:rsidRPr="008A7CEB">
        <w:rPr>
          <w:rFonts w:asciiTheme="majorHAnsi" w:hAnsiTheme="majorHAnsi"/>
          <w:sz w:val="20"/>
          <w:szCs w:val="20"/>
          <w:lang w:val="es-ES_tradnl"/>
        </w:rPr>
        <w:t>concluir</w:t>
      </w:r>
      <w:r w:rsidRPr="008A7CEB">
        <w:rPr>
          <w:rFonts w:asciiTheme="majorHAnsi" w:hAnsiTheme="majorHAnsi"/>
          <w:sz w:val="20"/>
          <w:szCs w:val="20"/>
          <w:lang w:val="es-ES_tradnl"/>
        </w:rPr>
        <w:t xml:space="preserve"> que </w:t>
      </w:r>
      <w:r w:rsidR="00EB70F2" w:rsidRPr="008A7CEB">
        <w:rPr>
          <w:rFonts w:asciiTheme="majorHAnsi" w:hAnsiTheme="majorHAnsi"/>
          <w:sz w:val="20"/>
          <w:szCs w:val="20"/>
          <w:lang w:val="es-ES_tradnl"/>
        </w:rPr>
        <w:t>la</w:t>
      </w:r>
      <w:r w:rsidRPr="008A7CEB">
        <w:rPr>
          <w:rFonts w:asciiTheme="majorHAnsi" w:hAnsiTheme="majorHAnsi"/>
          <w:sz w:val="20"/>
          <w:szCs w:val="20"/>
          <w:lang w:val="es-ES_tradnl"/>
        </w:rPr>
        <w:t xml:space="preserve"> peticionari</w:t>
      </w:r>
      <w:r w:rsidR="00EB70F2" w:rsidRPr="008A7CEB">
        <w:rPr>
          <w:rFonts w:asciiTheme="majorHAnsi" w:hAnsiTheme="majorHAnsi"/>
          <w:sz w:val="20"/>
          <w:szCs w:val="20"/>
          <w:lang w:val="es-ES_tradnl"/>
        </w:rPr>
        <w:t>a</w:t>
      </w:r>
      <w:r w:rsidRPr="008A7CEB">
        <w:rPr>
          <w:rFonts w:asciiTheme="majorHAnsi" w:hAnsiTheme="majorHAnsi"/>
          <w:sz w:val="20"/>
          <w:szCs w:val="20"/>
          <w:lang w:val="es-ES_tradnl"/>
        </w:rPr>
        <w:t xml:space="preserve"> ha</w:t>
      </w:r>
      <w:r w:rsidR="00B94465" w:rsidRPr="008A7CEB">
        <w:rPr>
          <w:rFonts w:asciiTheme="majorHAnsi" w:hAnsiTheme="majorHAnsi"/>
          <w:sz w:val="20"/>
          <w:szCs w:val="20"/>
          <w:lang w:val="es-ES_tradnl"/>
        </w:rPr>
        <w:t>ya desconocido del alegado juicio ejecutivo mercantil seguido en su contra y; por lo tanto,</w:t>
      </w:r>
      <w:r w:rsidRPr="008A7CEB">
        <w:rPr>
          <w:rFonts w:asciiTheme="majorHAnsi" w:hAnsiTheme="majorHAnsi"/>
          <w:sz w:val="20"/>
          <w:szCs w:val="20"/>
          <w:lang w:val="es-ES_tradnl"/>
        </w:rPr>
        <w:t xml:space="preserve"> cumplido debidamente con </w:t>
      </w:r>
      <w:r w:rsidR="00021686" w:rsidRPr="008A7CEB">
        <w:rPr>
          <w:rFonts w:asciiTheme="majorHAnsi" w:hAnsiTheme="majorHAnsi"/>
          <w:sz w:val="20"/>
          <w:szCs w:val="20"/>
          <w:lang w:val="es-ES_tradnl"/>
        </w:rPr>
        <w:t>el</w:t>
      </w:r>
      <w:r w:rsidRPr="008A7CEB">
        <w:rPr>
          <w:rFonts w:asciiTheme="majorHAnsi" w:hAnsiTheme="majorHAnsi"/>
          <w:sz w:val="20"/>
          <w:szCs w:val="20"/>
          <w:lang w:val="es-ES_tradnl"/>
        </w:rPr>
        <w:t xml:space="preserve"> requisito </w:t>
      </w:r>
      <w:r w:rsidR="00021686" w:rsidRPr="008A7CEB">
        <w:rPr>
          <w:rFonts w:asciiTheme="majorHAnsi" w:hAnsiTheme="majorHAnsi"/>
          <w:sz w:val="20"/>
          <w:szCs w:val="20"/>
          <w:lang w:val="es-ES_tradnl"/>
        </w:rPr>
        <w:t>de agotamiento oportuno de los recursos internos</w:t>
      </w:r>
      <w:r w:rsidR="007C430C" w:rsidRPr="008A7CEB">
        <w:rPr>
          <w:rFonts w:asciiTheme="majorHAnsi" w:hAnsiTheme="majorHAnsi"/>
          <w:sz w:val="20"/>
          <w:szCs w:val="20"/>
          <w:lang w:val="es-ES_tradnl"/>
        </w:rPr>
        <w:t>;</w:t>
      </w:r>
      <w:r w:rsidR="008254E7" w:rsidRPr="008A7CEB">
        <w:rPr>
          <w:rFonts w:asciiTheme="majorHAnsi" w:hAnsiTheme="majorHAnsi"/>
          <w:sz w:val="20"/>
          <w:szCs w:val="20"/>
          <w:lang w:val="es-ES_tradnl"/>
        </w:rPr>
        <w:t xml:space="preserve"> considerando, además que </w:t>
      </w:r>
      <w:r w:rsidRPr="008A7CEB">
        <w:rPr>
          <w:rFonts w:asciiTheme="majorHAnsi" w:hAnsiTheme="majorHAnsi"/>
          <w:sz w:val="20"/>
          <w:szCs w:val="20"/>
          <w:lang w:val="es-ES_tradnl"/>
        </w:rPr>
        <w:t xml:space="preserve">los recursos internos han sido rechazados con fundamentos procesales razonables y no arbitrarios, tales como que </w:t>
      </w:r>
      <w:r w:rsidR="00EB70F2" w:rsidRPr="008A7CEB">
        <w:rPr>
          <w:rFonts w:asciiTheme="majorHAnsi" w:hAnsiTheme="majorHAnsi"/>
          <w:sz w:val="20"/>
          <w:szCs w:val="20"/>
          <w:lang w:val="es-ES_tradnl"/>
        </w:rPr>
        <w:t>los recursos anteriormente listados</w:t>
      </w:r>
      <w:r w:rsidRPr="008A7CEB">
        <w:rPr>
          <w:rFonts w:asciiTheme="majorHAnsi" w:hAnsiTheme="majorHAnsi"/>
          <w:sz w:val="20"/>
          <w:szCs w:val="20"/>
          <w:lang w:val="es-ES_tradnl"/>
        </w:rPr>
        <w:t xml:space="preserve"> no haya</w:t>
      </w:r>
      <w:r w:rsidR="00EB70F2" w:rsidRPr="008A7CEB">
        <w:rPr>
          <w:rFonts w:asciiTheme="majorHAnsi" w:hAnsiTheme="majorHAnsi"/>
          <w:sz w:val="20"/>
          <w:szCs w:val="20"/>
          <w:lang w:val="es-ES_tradnl"/>
        </w:rPr>
        <w:t>n</w:t>
      </w:r>
      <w:r w:rsidRPr="008A7CEB">
        <w:rPr>
          <w:rFonts w:asciiTheme="majorHAnsi" w:hAnsiTheme="majorHAnsi"/>
          <w:sz w:val="20"/>
          <w:szCs w:val="20"/>
          <w:lang w:val="es-ES_tradnl"/>
        </w:rPr>
        <w:t xml:space="preserve"> sido interpuest</w:t>
      </w:r>
      <w:r w:rsidR="001C3D78" w:rsidRPr="008A7CEB">
        <w:rPr>
          <w:rFonts w:asciiTheme="majorHAnsi" w:hAnsiTheme="majorHAnsi"/>
          <w:sz w:val="20"/>
          <w:szCs w:val="20"/>
          <w:lang w:val="es-ES_tradnl"/>
        </w:rPr>
        <w:t>os</w:t>
      </w:r>
      <w:r w:rsidRPr="008A7CEB">
        <w:rPr>
          <w:rFonts w:asciiTheme="majorHAnsi" w:hAnsiTheme="majorHAnsi"/>
          <w:sz w:val="20"/>
          <w:szCs w:val="20"/>
          <w:lang w:val="es-ES_tradnl"/>
        </w:rPr>
        <w:t xml:space="preserve"> dentro de los plazos establecidos en la legislación interna</w:t>
      </w:r>
      <w:r w:rsidRPr="008A7CEB">
        <w:rPr>
          <w:rStyle w:val="FootnoteReference"/>
          <w:rFonts w:asciiTheme="majorHAnsi" w:hAnsiTheme="majorHAnsi"/>
          <w:sz w:val="20"/>
          <w:szCs w:val="20"/>
          <w:lang w:val="es-ES_tradnl"/>
        </w:rPr>
        <w:footnoteReference w:id="9"/>
      </w:r>
      <w:r w:rsidRPr="008A7CEB">
        <w:rPr>
          <w:rFonts w:asciiTheme="majorHAnsi" w:hAnsiTheme="majorHAnsi"/>
          <w:sz w:val="20"/>
          <w:szCs w:val="20"/>
          <w:lang w:val="es-ES_tradnl"/>
        </w:rPr>
        <w:t xml:space="preserve">. </w:t>
      </w:r>
    </w:p>
    <w:p w14:paraId="5A1F7401" w14:textId="3214618E" w:rsidR="007C430C" w:rsidRPr="008A7CEB" w:rsidRDefault="00DD580D" w:rsidP="003605FC">
      <w:pPr>
        <w:pStyle w:val="ListParagraph"/>
        <w:numPr>
          <w:ilvl w:val="0"/>
          <w:numId w:val="56"/>
        </w:numPr>
        <w:suppressAutoHyphens/>
        <w:spacing w:after="240"/>
        <w:ind w:left="0" w:firstLine="709"/>
        <w:jc w:val="both"/>
        <w:rPr>
          <w:rFonts w:asciiTheme="majorHAnsi" w:hAnsiTheme="majorHAnsi"/>
          <w:sz w:val="20"/>
          <w:szCs w:val="20"/>
          <w:lang w:val="es-ES_tradnl"/>
        </w:rPr>
      </w:pPr>
      <w:r w:rsidRPr="008A7CEB">
        <w:rPr>
          <w:rFonts w:asciiTheme="majorHAnsi" w:hAnsiTheme="majorHAnsi"/>
          <w:sz w:val="20"/>
          <w:szCs w:val="20"/>
          <w:lang w:val="es-ES_tradnl"/>
        </w:rPr>
        <w:t xml:space="preserve">Con base en este criterio, la Comisión observa que </w:t>
      </w:r>
      <w:r w:rsidR="001C3D78" w:rsidRPr="008A7CEB">
        <w:rPr>
          <w:rFonts w:asciiTheme="majorHAnsi" w:hAnsiTheme="majorHAnsi"/>
          <w:sz w:val="20"/>
          <w:szCs w:val="20"/>
          <w:lang w:val="es-ES_tradnl"/>
        </w:rPr>
        <w:t>los recursos de nulidad, queja, amparo y revisión interpuestos</w:t>
      </w:r>
      <w:r w:rsidRPr="008A7CEB">
        <w:rPr>
          <w:rFonts w:asciiTheme="majorHAnsi" w:hAnsiTheme="majorHAnsi"/>
          <w:sz w:val="20"/>
          <w:szCs w:val="20"/>
          <w:lang w:val="es-ES_tradnl"/>
        </w:rPr>
        <w:t xml:space="preserve"> por </w:t>
      </w:r>
      <w:r w:rsidR="001C3D78" w:rsidRPr="008A7CEB">
        <w:rPr>
          <w:rFonts w:asciiTheme="majorHAnsi" w:hAnsiTheme="majorHAnsi"/>
          <w:sz w:val="20"/>
          <w:szCs w:val="20"/>
          <w:lang w:val="es-ES_tradnl"/>
        </w:rPr>
        <w:t>la</w:t>
      </w:r>
      <w:r w:rsidRPr="008A7CEB">
        <w:rPr>
          <w:rFonts w:asciiTheme="majorHAnsi" w:hAnsiTheme="majorHAnsi"/>
          <w:sz w:val="20"/>
          <w:szCs w:val="20"/>
          <w:lang w:val="es-ES_tradnl"/>
        </w:rPr>
        <w:t xml:space="preserve"> peticionari</w:t>
      </w:r>
      <w:r w:rsidR="001C3D78" w:rsidRPr="008A7CEB">
        <w:rPr>
          <w:rFonts w:asciiTheme="majorHAnsi" w:hAnsiTheme="majorHAnsi"/>
          <w:sz w:val="20"/>
          <w:szCs w:val="20"/>
          <w:lang w:val="es-ES_tradnl"/>
        </w:rPr>
        <w:t>a</w:t>
      </w:r>
      <w:r w:rsidRPr="008A7CEB">
        <w:rPr>
          <w:rFonts w:asciiTheme="majorHAnsi" w:hAnsiTheme="majorHAnsi"/>
          <w:sz w:val="20"/>
          <w:szCs w:val="20"/>
          <w:lang w:val="es-ES_tradnl"/>
        </w:rPr>
        <w:t xml:space="preserve"> </w:t>
      </w:r>
      <w:r w:rsidR="001C3D78" w:rsidRPr="008A7CEB">
        <w:rPr>
          <w:rFonts w:asciiTheme="majorHAnsi" w:hAnsiTheme="majorHAnsi"/>
          <w:sz w:val="20"/>
          <w:szCs w:val="20"/>
          <w:lang w:val="es-ES_tradnl"/>
        </w:rPr>
        <w:t>fueron</w:t>
      </w:r>
      <w:r w:rsidRPr="008A7CEB">
        <w:rPr>
          <w:rFonts w:asciiTheme="majorHAnsi" w:hAnsiTheme="majorHAnsi"/>
          <w:sz w:val="20"/>
          <w:szCs w:val="20"/>
          <w:lang w:val="es-ES_tradnl"/>
        </w:rPr>
        <w:t xml:space="preserve"> rechazad</w:t>
      </w:r>
      <w:r w:rsidR="001C3D78" w:rsidRPr="008A7CEB">
        <w:rPr>
          <w:rFonts w:asciiTheme="majorHAnsi" w:hAnsiTheme="majorHAnsi"/>
          <w:sz w:val="20"/>
          <w:szCs w:val="20"/>
          <w:lang w:val="es-ES_tradnl"/>
        </w:rPr>
        <w:t>os</w:t>
      </w:r>
      <w:r w:rsidRPr="008A7CEB">
        <w:rPr>
          <w:rFonts w:asciiTheme="majorHAnsi" w:hAnsiTheme="majorHAnsi"/>
          <w:sz w:val="20"/>
          <w:szCs w:val="20"/>
          <w:lang w:val="es-ES_tradnl"/>
        </w:rPr>
        <w:t xml:space="preserve"> por no haber sido interpuest</w:t>
      </w:r>
      <w:r w:rsidR="008D1DBF" w:rsidRPr="008A7CEB">
        <w:rPr>
          <w:rFonts w:asciiTheme="majorHAnsi" w:hAnsiTheme="majorHAnsi"/>
          <w:sz w:val="20"/>
          <w:szCs w:val="20"/>
          <w:lang w:val="es-ES_tradnl"/>
        </w:rPr>
        <w:t>os</w:t>
      </w:r>
      <w:r w:rsidRPr="008A7CEB">
        <w:rPr>
          <w:rFonts w:asciiTheme="majorHAnsi" w:hAnsiTheme="majorHAnsi"/>
          <w:sz w:val="20"/>
          <w:szCs w:val="20"/>
          <w:lang w:val="es-ES_tradnl"/>
        </w:rPr>
        <w:t xml:space="preserve"> dentro del plazo de interposición establecido por las leyes procesales internas. </w:t>
      </w:r>
      <w:r w:rsidR="005342BC" w:rsidRPr="008A7CEB">
        <w:rPr>
          <w:rFonts w:asciiTheme="majorHAnsi" w:hAnsiTheme="majorHAnsi"/>
          <w:sz w:val="20"/>
          <w:szCs w:val="20"/>
          <w:lang w:val="es-ES_tradnl"/>
        </w:rPr>
        <w:t>La</w:t>
      </w:r>
      <w:r w:rsidRPr="008A7CEB">
        <w:rPr>
          <w:rFonts w:asciiTheme="majorHAnsi" w:hAnsiTheme="majorHAnsi"/>
          <w:sz w:val="20"/>
          <w:szCs w:val="20"/>
          <w:lang w:val="es-ES_tradnl"/>
        </w:rPr>
        <w:t xml:space="preserve"> peticionari</w:t>
      </w:r>
      <w:r w:rsidR="005342BC" w:rsidRPr="008A7CEB">
        <w:rPr>
          <w:rFonts w:asciiTheme="majorHAnsi" w:hAnsiTheme="majorHAnsi"/>
          <w:sz w:val="20"/>
          <w:szCs w:val="20"/>
          <w:lang w:val="es-ES_tradnl"/>
        </w:rPr>
        <w:t xml:space="preserve">a </w:t>
      </w:r>
      <w:r w:rsidRPr="008A7CEB">
        <w:rPr>
          <w:rFonts w:asciiTheme="majorHAnsi" w:hAnsiTheme="majorHAnsi"/>
          <w:sz w:val="20"/>
          <w:szCs w:val="20"/>
          <w:lang w:val="es-ES_tradnl"/>
        </w:rPr>
        <w:t xml:space="preserve">no ha alegado que las normas que </w:t>
      </w:r>
      <w:r w:rsidRPr="008A7CEB">
        <w:rPr>
          <w:rFonts w:asciiTheme="majorHAnsi" w:hAnsiTheme="majorHAnsi"/>
          <w:sz w:val="20"/>
          <w:szCs w:val="20"/>
          <w:lang w:val="es-ES_tradnl"/>
        </w:rPr>
        <w:lastRenderedPageBreak/>
        <w:t xml:space="preserve">establecen dicho plazo sean </w:t>
      </w:r>
      <w:r w:rsidRPr="008A7CEB">
        <w:rPr>
          <w:rFonts w:asciiTheme="majorHAnsi" w:hAnsiTheme="majorHAnsi"/>
          <w:i/>
          <w:iCs/>
          <w:sz w:val="20"/>
          <w:szCs w:val="20"/>
          <w:lang w:val="es-ES_tradnl"/>
        </w:rPr>
        <w:t xml:space="preserve">per se </w:t>
      </w:r>
      <w:r w:rsidRPr="008A7CEB">
        <w:rPr>
          <w:rFonts w:asciiTheme="majorHAnsi" w:hAnsiTheme="majorHAnsi"/>
          <w:sz w:val="20"/>
          <w:szCs w:val="20"/>
          <w:lang w:val="es-ES_tradnl"/>
        </w:rPr>
        <w:t>violatorias de la Convención Americana o cualquiera de los tratados que confieren competencia a la Comisión; ello tampoco se desprende de constancia alguna del expediente</w:t>
      </w:r>
      <w:r w:rsidR="008E517A" w:rsidRPr="008A7CEB">
        <w:rPr>
          <w:rFonts w:asciiTheme="majorHAnsi" w:hAnsiTheme="majorHAnsi"/>
          <w:sz w:val="20"/>
          <w:szCs w:val="20"/>
          <w:lang w:val="es-ES_tradnl"/>
        </w:rPr>
        <w:t>.</w:t>
      </w:r>
      <w:r w:rsidRPr="008A7CEB">
        <w:rPr>
          <w:rFonts w:asciiTheme="majorHAnsi" w:hAnsiTheme="majorHAnsi"/>
          <w:sz w:val="20"/>
          <w:szCs w:val="20"/>
          <w:lang w:val="es-ES_tradnl"/>
        </w:rPr>
        <w:t xml:space="preserve"> </w:t>
      </w:r>
      <w:r w:rsidR="007C430C" w:rsidRPr="008A7CEB">
        <w:rPr>
          <w:rFonts w:asciiTheme="majorHAnsi" w:hAnsiTheme="majorHAnsi"/>
          <w:sz w:val="20"/>
          <w:szCs w:val="20"/>
          <w:lang w:val="es-ES_tradnl"/>
        </w:rPr>
        <w:t xml:space="preserve">La determinación de posibles violaciones al debido proceso cometidas por las autoridades judiciales internas en el presente caso, dada sus características particulares, implicaría que la CIDH tuviera que hacer una revisión pormenorizada de los procesos judiciales internos, de la calidad de la prueba y de las interpretaciones y razonamientos seguidos por los tribunales internos, de una manera que excedería el objetivo de sus funciones de verificar </w:t>
      </w:r>
      <w:r w:rsidR="007C430C" w:rsidRPr="008A7CEB">
        <w:rPr>
          <w:rFonts w:asciiTheme="majorHAnsi" w:hAnsiTheme="majorHAnsi"/>
          <w:i/>
          <w:iCs/>
          <w:sz w:val="20"/>
          <w:szCs w:val="20"/>
          <w:lang w:val="es-ES_tradnl"/>
        </w:rPr>
        <w:t>prima facie</w:t>
      </w:r>
      <w:r w:rsidR="007C430C" w:rsidRPr="008A7CEB">
        <w:rPr>
          <w:rFonts w:asciiTheme="majorHAnsi" w:hAnsiTheme="majorHAnsi"/>
          <w:sz w:val="20"/>
          <w:szCs w:val="20"/>
          <w:lang w:val="es-ES_tradnl"/>
        </w:rPr>
        <w:t xml:space="preserve"> posibles violaciones a la Convención Americana. </w:t>
      </w:r>
    </w:p>
    <w:p w14:paraId="5762791D" w14:textId="5FF1CBAC" w:rsidR="00DD580D" w:rsidRPr="008A7CEB" w:rsidRDefault="00DD580D" w:rsidP="003605FC">
      <w:pPr>
        <w:pStyle w:val="ListParagraph"/>
        <w:numPr>
          <w:ilvl w:val="0"/>
          <w:numId w:val="56"/>
        </w:numPr>
        <w:suppressAutoHyphens/>
        <w:spacing w:after="240"/>
        <w:ind w:left="0" w:firstLine="709"/>
        <w:jc w:val="both"/>
        <w:rPr>
          <w:rFonts w:asciiTheme="majorHAnsi" w:hAnsiTheme="majorHAnsi"/>
          <w:sz w:val="20"/>
          <w:szCs w:val="20"/>
          <w:lang w:val="es-ES_tradnl"/>
        </w:rPr>
      </w:pPr>
      <w:r w:rsidRPr="008A7CEB">
        <w:rPr>
          <w:rFonts w:asciiTheme="majorHAnsi" w:hAnsiTheme="majorHAnsi"/>
          <w:sz w:val="20"/>
          <w:szCs w:val="20"/>
          <w:lang w:val="es-ES_tradnl"/>
        </w:rPr>
        <w:t>Por estas razones, la Comisión concluye que la presente petición resulta inadmisible por no cumplir con los requisitos del artículo 46.1</w:t>
      </w:r>
      <w:r w:rsidR="00CE4A12" w:rsidRPr="008A7CEB">
        <w:rPr>
          <w:rFonts w:asciiTheme="majorHAnsi" w:hAnsiTheme="majorHAnsi"/>
          <w:sz w:val="20"/>
          <w:szCs w:val="20"/>
          <w:lang w:val="es-ES_tradnl"/>
        </w:rPr>
        <w:t>.</w:t>
      </w:r>
      <w:r w:rsidRPr="008A7CEB">
        <w:rPr>
          <w:rFonts w:asciiTheme="majorHAnsi" w:hAnsiTheme="majorHAnsi"/>
          <w:sz w:val="20"/>
          <w:szCs w:val="20"/>
          <w:lang w:val="es-ES_tradnl"/>
        </w:rPr>
        <w:t xml:space="preserve">a) de la Convención Americana. </w:t>
      </w:r>
    </w:p>
    <w:p w14:paraId="0ED6D8F1" w14:textId="3FDD5E26" w:rsidR="00AB0354" w:rsidRPr="008A7CEB" w:rsidRDefault="00AB0354" w:rsidP="00AB0354">
      <w:pPr>
        <w:pStyle w:val="ListParagraph"/>
        <w:suppressAutoHyphens/>
        <w:spacing w:after="240"/>
        <w:ind w:left="709"/>
        <w:jc w:val="both"/>
        <w:rPr>
          <w:rFonts w:asciiTheme="majorHAnsi" w:hAnsiTheme="majorHAnsi"/>
          <w:b/>
          <w:bCs/>
          <w:sz w:val="20"/>
          <w:szCs w:val="20"/>
          <w:lang w:val="es-ES_tradnl"/>
        </w:rPr>
      </w:pPr>
      <w:r w:rsidRPr="008A7CEB">
        <w:rPr>
          <w:rFonts w:asciiTheme="majorHAnsi" w:hAnsiTheme="majorHAnsi"/>
          <w:b/>
          <w:bCs/>
          <w:sz w:val="20"/>
          <w:szCs w:val="20"/>
          <w:lang w:val="es-ES_tradnl"/>
        </w:rPr>
        <w:t xml:space="preserve">VII. </w:t>
      </w:r>
      <w:r w:rsidRPr="008A7CEB">
        <w:rPr>
          <w:rFonts w:asciiTheme="majorHAnsi" w:hAnsiTheme="majorHAnsi"/>
          <w:b/>
          <w:bCs/>
          <w:sz w:val="20"/>
          <w:szCs w:val="20"/>
          <w:lang w:val="es-ES_tradnl"/>
        </w:rPr>
        <w:tab/>
        <w:t>ANÁLISIS DE CARACTERIZACIÓN DE LOS HECHOS ALEGADOS</w:t>
      </w:r>
    </w:p>
    <w:p w14:paraId="0A1ABEE5" w14:textId="2DBDC683" w:rsidR="00062F9F" w:rsidRPr="008A7CEB" w:rsidRDefault="00062F9F" w:rsidP="00062F9F">
      <w:pPr>
        <w:pStyle w:val="ListParagraph"/>
        <w:numPr>
          <w:ilvl w:val="0"/>
          <w:numId w:val="56"/>
        </w:numPr>
        <w:suppressAutoHyphens/>
        <w:spacing w:after="240"/>
        <w:ind w:left="0" w:firstLine="709"/>
        <w:jc w:val="both"/>
        <w:rPr>
          <w:rFonts w:asciiTheme="majorHAnsi" w:hAnsiTheme="majorHAnsi"/>
          <w:sz w:val="20"/>
          <w:szCs w:val="20"/>
          <w:lang w:val="es-ES_tradnl"/>
        </w:rPr>
      </w:pPr>
      <w:r w:rsidRPr="008A7CEB">
        <w:rPr>
          <w:rFonts w:asciiTheme="majorHAnsi" w:hAnsiTheme="majorHAnsi"/>
          <w:sz w:val="20"/>
          <w:szCs w:val="20"/>
          <w:lang w:val="es-ES_tradnl"/>
        </w:rPr>
        <w:t>Dado que en el acápite precedente se determinó que la petición no dio cumplimiento al deber de agotamiento de los recursos internos, resulta en consecuencia innecesario, por economía procesal, realizar un análisis de caracterización de posibles violaciones de la Convención Americana.</w:t>
      </w:r>
    </w:p>
    <w:p w14:paraId="0EF9D708" w14:textId="77777777" w:rsidR="003239B8" w:rsidRPr="008A7CEB" w:rsidRDefault="003239B8" w:rsidP="00062F9F">
      <w:pPr>
        <w:pStyle w:val="ListParagraph"/>
        <w:suppressAutoHyphens/>
        <w:spacing w:after="240"/>
        <w:ind w:left="709"/>
        <w:jc w:val="both"/>
        <w:rPr>
          <w:rFonts w:asciiTheme="majorHAnsi" w:hAnsiTheme="majorHAnsi"/>
          <w:b/>
          <w:bCs/>
          <w:sz w:val="20"/>
          <w:szCs w:val="20"/>
          <w:lang w:val="es-ES_tradnl"/>
        </w:rPr>
      </w:pPr>
      <w:r w:rsidRPr="008A7CEB">
        <w:rPr>
          <w:rFonts w:asciiTheme="majorHAnsi" w:hAnsiTheme="majorHAnsi"/>
          <w:b/>
          <w:bCs/>
          <w:sz w:val="20"/>
          <w:szCs w:val="20"/>
          <w:lang w:val="es-ES_tradnl"/>
        </w:rPr>
        <w:t xml:space="preserve">VIII. </w:t>
      </w:r>
      <w:r w:rsidRPr="008A7CEB">
        <w:rPr>
          <w:rFonts w:asciiTheme="majorHAnsi" w:hAnsiTheme="majorHAnsi"/>
          <w:b/>
          <w:bCs/>
          <w:sz w:val="20"/>
          <w:szCs w:val="20"/>
          <w:lang w:val="es-ES_tradnl"/>
        </w:rPr>
        <w:tab/>
        <w:t>DECISIÓN</w:t>
      </w:r>
    </w:p>
    <w:p w14:paraId="655A31D4" w14:textId="59A67815" w:rsidR="00D77826" w:rsidRPr="008A7CEB" w:rsidRDefault="00EB70F2" w:rsidP="00D77826">
      <w:pPr>
        <w:numPr>
          <w:ilvl w:val="0"/>
          <w:numId w:val="55"/>
        </w:numPr>
        <w:suppressAutoHyphens/>
        <w:spacing w:after="240"/>
        <w:jc w:val="both"/>
        <w:rPr>
          <w:rFonts w:asciiTheme="majorHAnsi" w:hAnsiTheme="majorHAnsi"/>
          <w:sz w:val="20"/>
          <w:szCs w:val="20"/>
          <w:lang w:val="es-ES_tradnl"/>
        </w:rPr>
      </w:pPr>
      <w:r w:rsidRPr="008A7CEB">
        <w:rPr>
          <w:rFonts w:asciiTheme="majorHAnsi" w:hAnsiTheme="majorHAnsi"/>
          <w:sz w:val="20"/>
          <w:szCs w:val="20"/>
          <w:lang w:val="es-ES_tradnl"/>
        </w:rPr>
        <w:t xml:space="preserve">Declarar inadmisible la presente petición con fundamento en </w:t>
      </w:r>
      <w:r w:rsidR="00262E34" w:rsidRPr="008A7CEB">
        <w:rPr>
          <w:rFonts w:asciiTheme="majorHAnsi" w:hAnsiTheme="majorHAnsi"/>
          <w:sz w:val="20"/>
          <w:szCs w:val="20"/>
          <w:lang w:val="es-ES_tradnl"/>
        </w:rPr>
        <w:t>el</w:t>
      </w:r>
      <w:r w:rsidRPr="008A7CEB">
        <w:rPr>
          <w:rFonts w:asciiTheme="majorHAnsi" w:hAnsiTheme="majorHAnsi"/>
          <w:sz w:val="20"/>
          <w:szCs w:val="20"/>
          <w:lang w:val="es-ES_tradnl"/>
        </w:rPr>
        <w:t xml:space="preserve"> artículo 46.1</w:t>
      </w:r>
      <w:r w:rsidR="0064068C" w:rsidRPr="008A7CEB">
        <w:rPr>
          <w:rFonts w:asciiTheme="majorHAnsi" w:hAnsiTheme="majorHAnsi"/>
          <w:sz w:val="20"/>
          <w:szCs w:val="20"/>
          <w:lang w:val="es-ES_tradnl"/>
        </w:rPr>
        <w:t>.a</w:t>
      </w:r>
      <w:r w:rsidRPr="008A7CEB">
        <w:rPr>
          <w:rFonts w:asciiTheme="majorHAnsi" w:hAnsiTheme="majorHAnsi"/>
          <w:sz w:val="20"/>
          <w:szCs w:val="20"/>
          <w:lang w:val="es-ES_tradnl"/>
        </w:rPr>
        <w:t>) de la Convención Americana</w:t>
      </w:r>
      <w:r w:rsidR="00D77826" w:rsidRPr="008A7CEB">
        <w:rPr>
          <w:rFonts w:asciiTheme="majorHAnsi" w:hAnsiTheme="majorHAnsi"/>
          <w:sz w:val="20"/>
          <w:szCs w:val="20"/>
          <w:lang w:val="es-ES_tradnl"/>
        </w:rPr>
        <w:t xml:space="preserve">; </w:t>
      </w:r>
      <w:r w:rsidR="008E517A" w:rsidRPr="008A7CEB">
        <w:rPr>
          <w:rFonts w:asciiTheme="majorHAnsi" w:hAnsiTheme="majorHAnsi"/>
          <w:sz w:val="20"/>
          <w:szCs w:val="20"/>
          <w:lang w:val="es-ES_tradnl"/>
        </w:rPr>
        <w:t>y</w:t>
      </w:r>
    </w:p>
    <w:p w14:paraId="4B2A50F1" w14:textId="6E559C4D" w:rsidR="003F2341" w:rsidRDefault="003F2341" w:rsidP="00D77826">
      <w:pPr>
        <w:numPr>
          <w:ilvl w:val="0"/>
          <w:numId w:val="55"/>
        </w:numPr>
        <w:suppressAutoHyphens/>
        <w:spacing w:after="240"/>
        <w:jc w:val="both"/>
        <w:rPr>
          <w:rFonts w:asciiTheme="majorHAnsi" w:hAnsiTheme="majorHAnsi"/>
          <w:sz w:val="20"/>
          <w:szCs w:val="20"/>
          <w:lang w:val="es-ES_tradnl"/>
        </w:rPr>
      </w:pPr>
      <w:r w:rsidRPr="008A7CEB">
        <w:rPr>
          <w:rFonts w:asciiTheme="majorHAnsi" w:hAnsiTheme="majorHAnsi"/>
          <w:sz w:val="20"/>
          <w:szCs w:val="20"/>
          <w:lang w:val="es-ES_tradnl"/>
        </w:rPr>
        <w:t>Notificar a las partes la presente decisión</w:t>
      </w:r>
      <w:r w:rsidR="00DA1F76" w:rsidRPr="008A7CEB">
        <w:rPr>
          <w:rFonts w:asciiTheme="majorHAnsi" w:hAnsiTheme="majorHAnsi"/>
          <w:sz w:val="20"/>
          <w:szCs w:val="20"/>
          <w:lang w:val="es-ES_tradnl"/>
        </w:rPr>
        <w:t>;</w:t>
      </w:r>
      <w:r w:rsidRPr="008A7CEB">
        <w:rPr>
          <w:rFonts w:asciiTheme="majorHAnsi" w:hAnsiTheme="majorHAnsi"/>
          <w:sz w:val="20"/>
          <w:szCs w:val="20"/>
          <w:lang w:val="es-ES_tradnl"/>
        </w:rPr>
        <w:t xml:space="preserve"> publicar esta decisión e incluirla en su Informe Anual a la Asamblea General de la Organización de los Estados Americanos.</w:t>
      </w:r>
    </w:p>
    <w:p w14:paraId="0C2302ED" w14:textId="3CC71B4B" w:rsidR="00101BE2" w:rsidRPr="0062723F" w:rsidRDefault="00315B48" w:rsidP="0062723F">
      <w:pPr>
        <w:ind w:firstLine="720"/>
        <w:jc w:val="both"/>
        <w:rPr>
          <w:rFonts w:asciiTheme="majorHAnsi" w:hAnsiTheme="majorHAnsi" w:cs="Arial"/>
          <w:noProof/>
          <w:spacing w:val="-2"/>
          <w:sz w:val="20"/>
          <w:szCs w:val="20"/>
          <w:lang w:val="es-CL"/>
        </w:rPr>
      </w:pPr>
      <w:bookmarkStart w:id="4" w:name="_Hlk95209781"/>
      <w:bookmarkStart w:id="5"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sidR="00C567CD">
        <w:rPr>
          <w:rFonts w:asciiTheme="majorHAnsi" w:hAnsiTheme="majorHAnsi" w:cs="Arial"/>
          <w:noProof/>
          <w:spacing w:val="-2"/>
          <w:sz w:val="20"/>
          <w:szCs w:val="20"/>
          <w:lang w:val="es-CL"/>
        </w:rPr>
        <w:t>10</w:t>
      </w:r>
      <w:r w:rsidRPr="00B76FE0">
        <w:rPr>
          <w:rFonts w:asciiTheme="majorHAnsi" w:hAnsiTheme="majorHAnsi" w:cs="Arial"/>
          <w:noProof/>
          <w:spacing w:val="-2"/>
          <w:sz w:val="20"/>
          <w:szCs w:val="20"/>
          <w:lang w:val="es-CL"/>
        </w:rPr>
        <w:t xml:space="preserve"> días del mes de </w:t>
      </w:r>
      <w:r w:rsidR="00C567CD">
        <w:rPr>
          <w:rFonts w:asciiTheme="majorHAnsi" w:hAnsiTheme="majorHAnsi" w:cs="Arial"/>
          <w:noProof/>
          <w:spacing w:val="-2"/>
          <w:sz w:val="20"/>
          <w:szCs w:val="20"/>
          <w:lang w:val="es-CL"/>
        </w:rPr>
        <w:t>junio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Carlos Bernal Pulido</w:t>
      </w:r>
      <w:r w:rsidR="007B302C">
        <w:rPr>
          <w:rFonts w:asciiTheme="majorHAnsi" w:hAnsiTheme="majorHAnsi" w:cs="Arial"/>
          <w:noProof/>
          <w:spacing w:val="-2"/>
          <w:sz w:val="20"/>
          <w:szCs w:val="20"/>
          <w:lang w:val="es-CL"/>
        </w:rPr>
        <w:t xml:space="preserve"> (en disidencia)</w:t>
      </w:r>
      <w:r>
        <w:rPr>
          <w:rFonts w:asciiTheme="majorHAnsi" w:hAnsiTheme="majorHAnsi" w:cs="Arial"/>
          <w:noProof/>
          <w:spacing w:val="-2"/>
          <w:sz w:val="20"/>
          <w:szCs w:val="20"/>
          <w:lang w:val="es-CL"/>
        </w:rPr>
        <w:t xml:space="preserve">, </w:t>
      </w:r>
      <w:r w:rsidR="0062723F">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4"/>
      <w:r w:rsidR="00101BE2">
        <w:rPr>
          <w:rFonts w:ascii="Cambria" w:hAnsi="Cambria"/>
          <w:spacing w:val="-2"/>
          <w:sz w:val="20"/>
          <w:szCs w:val="20"/>
        </w:rPr>
        <w:br w:type="page"/>
      </w:r>
    </w:p>
    <w:p w14:paraId="37F7071D" w14:textId="77777777" w:rsidR="002F0890" w:rsidRPr="00CB28F0" w:rsidRDefault="00101BE2" w:rsidP="00101BE2">
      <w:pPr>
        <w:jc w:val="center"/>
        <w:rPr>
          <w:rFonts w:asciiTheme="majorHAnsi" w:hAnsiTheme="majorHAnsi"/>
          <w:b/>
          <w:bCs/>
          <w:sz w:val="20"/>
          <w:szCs w:val="20"/>
          <w:lang w:val="es-419"/>
        </w:rPr>
      </w:pPr>
      <w:r w:rsidRPr="00CB28F0">
        <w:rPr>
          <w:rFonts w:asciiTheme="majorHAnsi" w:hAnsiTheme="majorHAnsi"/>
          <w:b/>
          <w:bCs/>
          <w:sz w:val="20"/>
          <w:szCs w:val="20"/>
          <w:lang w:val="es-419"/>
        </w:rPr>
        <w:lastRenderedPageBreak/>
        <w:t xml:space="preserve">Voto disidente del Comisionado Carlos Bernal </w:t>
      </w:r>
    </w:p>
    <w:p w14:paraId="56F55879" w14:textId="328874D6" w:rsidR="00101BE2" w:rsidRPr="00CB28F0" w:rsidRDefault="00101BE2" w:rsidP="00101BE2">
      <w:pPr>
        <w:jc w:val="center"/>
        <w:rPr>
          <w:rFonts w:asciiTheme="majorHAnsi" w:hAnsiTheme="majorHAnsi"/>
          <w:b/>
          <w:bCs/>
          <w:sz w:val="20"/>
          <w:szCs w:val="20"/>
          <w:lang w:val="es-419"/>
        </w:rPr>
      </w:pPr>
      <w:r w:rsidRPr="00CB28F0">
        <w:rPr>
          <w:rFonts w:asciiTheme="majorHAnsi" w:hAnsiTheme="majorHAnsi"/>
          <w:b/>
          <w:bCs/>
          <w:sz w:val="20"/>
          <w:szCs w:val="20"/>
          <w:lang w:val="es-419"/>
        </w:rPr>
        <w:t>en relación con la Petición 1590-12</w:t>
      </w:r>
    </w:p>
    <w:p w14:paraId="27136B25" w14:textId="77777777" w:rsidR="007902DA" w:rsidRPr="00CB28F0" w:rsidRDefault="007902DA" w:rsidP="00101BE2">
      <w:pPr>
        <w:jc w:val="center"/>
        <w:rPr>
          <w:rFonts w:asciiTheme="majorHAnsi" w:hAnsiTheme="majorHAnsi"/>
          <w:sz w:val="20"/>
          <w:szCs w:val="20"/>
          <w:lang w:val="es-419"/>
        </w:rPr>
      </w:pPr>
    </w:p>
    <w:p w14:paraId="1D4FFA64" w14:textId="0F405D18" w:rsidR="00101BE2" w:rsidRPr="00CB28F0" w:rsidRDefault="00101BE2" w:rsidP="00101BE2">
      <w:pPr>
        <w:jc w:val="both"/>
        <w:rPr>
          <w:rFonts w:asciiTheme="majorHAnsi" w:hAnsiTheme="majorHAnsi"/>
          <w:sz w:val="20"/>
          <w:szCs w:val="20"/>
          <w:lang w:val="es-419"/>
        </w:rPr>
      </w:pPr>
      <w:r w:rsidRPr="00CB28F0">
        <w:rPr>
          <w:rFonts w:asciiTheme="majorHAnsi" w:hAnsiTheme="majorHAnsi"/>
          <w:sz w:val="20"/>
          <w:szCs w:val="20"/>
          <w:lang w:val="es-419"/>
        </w:rPr>
        <w:t>Con mi habitual respeto por las decisiones de la mayoría, con fundamento en el artículo 19.1 del reglamento de la Comisión Interamericana de Derechos Humanos, me permito presentar mi</w:t>
      </w:r>
      <w:r w:rsidR="0062723F" w:rsidRPr="00CB28F0">
        <w:rPr>
          <w:rFonts w:asciiTheme="majorHAnsi" w:hAnsiTheme="majorHAnsi"/>
          <w:sz w:val="20"/>
          <w:szCs w:val="20"/>
          <w:lang w:val="es-419"/>
        </w:rPr>
        <w:t xml:space="preserve"> </w:t>
      </w:r>
      <w:r w:rsidRPr="00CB28F0">
        <w:rPr>
          <w:rFonts w:asciiTheme="majorHAnsi" w:hAnsiTheme="majorHAnsi"/>
          <w:sz w:val="20"/>
          <w:szCs w:val="20"/>
          <w:lang w:val="es-419"/>
        </w:rPr>
        <w:t>voto</w:t>
      </w:r>
      <w:r w:rsidR="0062723F" w:rsidRPr="00CB28F0">
        <w:rPr>
          <w:rFonts w:asciiTheme="majorHAnsi" w:hAnsiTheme="majorHAnsi"/>
          <w:sz w:val="20"/>
          <w:szCs w:val="20"/>
          <w:lang w:val="es-419"/>
        </w:rPr>
        <w:t xml:space="preserve"> </w:t>
      </w:r>
      <w:r w:rsidRPr="00CB28F0">
        <w:rPr>
          <w:rFonts w:asciiTheme="majorHAnsi" w:hAnsiTheme="majorHAnsi"/>
          <w:sz w:val="20"/>
          <w:szCs w:val="20"/>
          <w:lang w:val="es-419"/>
        </w:rPr>
        <w:t>disidente en relación con la declaración de inadmisibilidad de la petición 1590-12, en el caso de Aurora García contra México. Los siguientes argumentos fundamentan mi disenso:</w:t>
      </w:r>
    </w:p>
    <w:p w14:paraId="2A00FA6D" w14:textId="6EB0C6D8" w:rsidR="00101BE2" w:rsidRPr="00E143B3" w:rsidRDefault="00101BE2" w:rsidP="00E143B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El análisis fáctico en el que se basa el informe de inadmisibilidad incompleta e imprecisa. Una revisión de los documentos del expediente evidencia los siguientes vacíos e imprecisiones de dicho informe:</w:t>
      </w:r>
    </w:p>
    <w:p w14:paraId="0293F06F" w14:textId="77777777" w:rsidR="00101BE2" w:rsidRPr="00CB28F0" w:rsidRDefault="00101BE2" w:rsidP="00101BE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contextualSpacing/>
        <w:jc w:val="both"/>
        <w:rPr>
          <w:rFonts w:asciiTheme="majorHAnsi" w:hAnsiTheme="majorHAnsi"/>
          <w:sz w:val="20"/>
          <w:szCs w:val="20"/>
          <w:lang w:val="es-419"/>
        </w:rPr>
      </w:pPr>
      <w:r w:rsidRPr="00CB28F0">
        <w:rPr>
          <w:rFonts w:asciiTheme="majorHAnsi" w:hAnsiTheme="majorHAnsi"/>
          <w:sz w:val="20"/>
          <w:szCs w:val="20"/>
          <w:lang w:val="es-419"/>
        </w:rPr>
        <w:t>En el hecho 2, no se aclara que, el oficio enviado por la Tesorería a la Sra. García fue producto de una petición que ella misma presentó ante esta instancia el 06 de enero solicitando información sobre la respuesta dada el 05 de enero.</w:t>
      </w:r>
    </w:p>
    <w:p w14:paraId="007B74B8" w14:textId="77777777" w:rsidR="00101BE2" w:rsidRPr="00CB28F0" w:rsidRDefault="00101BE2" w:rsidP="00101BE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contextualSpacing/>
        <w:jc w:val="both"/>
        <w:rPr>
          <w:rFonts w:asciiTheme="majorHAnsi" w:hAnsiTheme="majorHAnsi"/>
          <w:sz w:val="20"/>
          <w:szCs w:val="20"/>
          <w:lang w:val="es-419"/>
        </w:rPr>
      </w:pPr>
      <w:r w:rsidRPr="00CB28F0">
        <w:rPr>
          <w:rFonts w:asciiTheme="majorHAnsi" w:hAnsiTheme="majorHAnsi"/>
          <w:sz w:val="20"/>
          <w:szCs w:val="20"/>
          <w:lang w:val="es-419"/>
        </w:rPr>
        <w:t>En el hecho 3 (i), –a pesar de que resultaba esencial– no se aclara que la señora Aurora García López y el señor Armando Sánchez González fueron identificados como esposos en la demanda. Esto resulta relevante puesto que ese es un elemento adicional al que hace referencia la peticionaria para argumentar que nos encontramos ante un caso de homonimia y que incluso, ello es tenido en cuenta con posterioridad en el informe. Asimismo, tampoco se aclara que la peticionaria alega que Aurora García López es su homónima, lo que es esencial dejar por sentado desde ese momento para la correcta comprensión del caso en el informe de inadmisibilidad.</w:t>
      </w:r>
    </w:p>
    <w:p w14:paraId="1B3978A3" w14:textId="77777777" w:rsidR="00101BE2" w:rsidRPr="00CB28F0" w:rsidRDefault="00101BE2" w:rsidP="00E143B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80"/>
        <w:contextualSpacing/>
        <w:jc w:val="both"/>
        <w:rPr>
          <w:rFonts w:asciiTheme="majorHAnsi" w:hAnsiTheme="majorHAnsi"/>
          <w:sz w:val="20"/>
          <w:szCs w:val="20"/>
          <w:lang w:val="es-419"/>
        </w:rPr>
      </w:pPr>
      <w:r w:rsidRPr="00CB28F0">
        <w:rPr>
          <w:rFonts w:asciiTheme="majorHAnsi" w:hAnsiTheme="majorHAnsi"/>
          <w:sz w:val="20"/>
          <w:szCs w:val="20"/>
          <w:lang w:val="es-419"/>
        </w:rPr>
        <w:t>En el hecho 3 (i) se establece una dirección de domicilio de los deudores. Sin embargo, en este recuento de antecedentes del proceso no se aclara que a lo largo del proceso esta dirección de domicilio cambió y que, incluso, las notificaciones no fueron realizadas únicamente en esta dirección.</w:t>
      </w:r>
    </w:p>
    <w:p w14:paraId="06D5BBC3" w14:textId="33401558" w:rsidR="00101BE2" w:rsidRPr="00CB28F0" w:rsidRDefault="00101BE2" w:rsidP="00E143B3">
      <w:pPr>
        <w:ind w:left="1080"/>
        <w:jc w:val="both"/>
        <w:rPr>
          <w:rFonts w:asciiTheme="majorHAnsi" w:hAnsiTheme="majorHAnsi"/>
          <w:sz w:val="20"/>
          <w:szCs w:val="20"/>
          <w:lang w:val="es-419"/>
        </w:rPr>
      </w:pPr>
      <w:r w:rsidRPr="00CB28F0">
        <w:rPr>
          <w:rFonts w:asciiTheme="majorHAnsi" w:hAnsiTheme="majorHAnsi"/>
          <w:sz w:val="20"/>
          <w:szCs w:val="20"/>
          <w:lang w:val="es-419"/>
        </w:rPr>
        <w:t xml:space="preserve">- Hasta el 22 de octubre de 2008, se tuvo como domicilio de los deudores el ubicado en Calle Roqueta número 2, de la Colonia Hermenegildo Galeana, Estado de Guerrero.  </w:t>
      </w:r>
    </w:p>
    <w:p w14:paraId="5090D12A" w14:textId="77777777" w:rsidR="00101BE2" w:rsidRPr="00CB28F0" w:rsidRDefault="00101BE2" w:rsidP="00101BE2">
      <w:pPr>
        <w:ind w:left="1080"/>
        <w:jc w:val="both"/>
        <w:rPr>
          <w:rFonts w:asciiTheme="majorHAnsi" w:hAnsiTheme="majorHAnsi"/>
          <w:sz w:val="20"/>
          <w:szCs w:val="20"/>
          <w:lang w:val="es-419"/>
        </w:rPr>
      </w:pPr>
      <w:r w:rsidRPr="00CB28F0">
        <w:rPr>
          <w:rFonts w:asciiTheme="majorHAnsi" w:hAnsiTheme="majorHAnsi"/>
          <w:sz w:val="20"/>
          <w:szCs w:val="20"/>
          <w:lang w:val="es-419"/>
        </w:rPr>
        <w:t>- El 22 de octubre de 2008 se señala en el proceso como domicilio de los deudores el inmueble ubicado en la Manzana 8, Lote 13, de la Calle Josefa Ortiz de Domínguez, de la Colonia 21 de marzo, Estado de Guerrero. Este domicilio que corresponde al de la peticionaria y en él nunca se llevaron a cabo notificaciones.</w:t>
      </w:r>
    </w:p>
    <w:p w14:paraId="5EB5059F" w14:textId="0A08D21C" w:rsidR="00101BE2" w:rsidRPr="00CB28F0" w:rsidRDefault="00101BE2" w:rsidP="00101BE2">
      <w:pPr>
        <w:ind w:left="1080"/>
        <w:jc w:val="both"/>
        <w:rPr>
          <w:rFonts w:asciiTheme="majorHAnsi" w:hAnsiTheme="majorHAnsi"/>
          <w:sz w:val="20"/>
          <w:szCs w:val="20"/>
          <w:lang w:val="es-419"/>
        </w:rPr>
      </w:pPr>
      <w:r w:rsidRPr="00CB28F0">
        <w:rPr>
          <w:rFonts w:asciiTheme="majorHAnsi" w:hAnsiTheme="majorHAnsi"/>
          <w:sz w:val="20"/>
          <w:szCs w:val="20"/>
          <w:lang w:val="es-419"/>
        </w:rPr>
        <w:t xml:space="preserve">- Las notificaciones a partir de esa fecha fueron efectuadas en ese domicilio -frente a lo cual la peticionaria alega que no es cierto- hasta el 05 de octubre de 2009, fecha en la </w:t>
      </w:r>
      <w:r w:rsidR="0062723F" w:rsidRPr="00CB28F0">
        <w:rPr>
          <w:rFonts w:asciiTheme="majorHAnsi" w:hAnsiTheme="majorHAnsi"/>
          <w:sz w:val="20"/>
          <w:szCs w:val="20"/>
          <w:lang w:val="es-419"/>
        </w:rPr>
        <w:t>cual,</w:t>
      </w:r>
      <w:r w:rsidRPr="00CB28F0">
        <w:rPr>
          <w:rFonts w:asciiTheme="majorHAnsi" w:hAnsiTheme="majorHAnsi"/>
          <w:sz w:val="20"/>
          <w:szCs w:val="20"/>
          <w:lang w:val="es-419"/>
        </w:rPr>
        <w:t xml:space="preserve"> suscrito por el endosatario en procuración d</w:t>
      </w:r>
      <w:r w:rsidR="0062723F" w:rsidRPr="00CB28F0">
        <w:rPr>
          <w:rFonts w:asciiTheme="majorHAnsi" w:hAnsiTheme="majorHAnsi"/>
          <w:sz w:val="20"/>
          <w:szCs w:val="20"/>
          <w:lang w:val="es-419"/>
        </w:rPr>
        <w:t>e</w:t>
      </w:r>
      <w:r w:rsidRPr="00CB28F0">
        <w:rPr>
          <w:rFonts w:asciiTheme="majorHAnsi" w:hAnsiTheme="majorHAnsi"/>
          <w:sz w:val="20"/>
          <w:szCs w:val="20"/>
          <w:lang w:val="es-419"/>
        </w:rPr>
        <w:t xml:space="preserve"> la actora, señala un nuevo domicilio de los deudores informando el ubicado en Av. Gobernadores No. 11, Col. Tomatal de esta Ciudad de Chilpancingo, Guerrero.</w:t>
      </w:r>
    </w:p>
    <w:p w14:paraId="61A58053" w14:textId="77777777" w:rsidR="00101BE2" w:rsidRPr="00CB28F0" w:rsidRDefault="00101BE2" w:rsidP="00101BE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contextualSpacing/>
        <w:jc w:val="both"/>
        <w:rPr>
          <w:rFonts w:asciiTheme="majorHAnsi" w:hAnsiTheme="majorHAnsi"/>
          <w:sz w:val="20"/>
          <w:szCs w:val="20"/>
          <w:lang w:val="es-419"/>
        </w:rPr>
      </w:pPr>
      <w:r w:rsidRPr="00CB28F0">
        <w:rPr>
          <w:rFonts w:asciiTheme="majorHAnsi" w:hAnsiTheme="majorHAnsi"/>
          <w:sz w:val="20"/>
          <w:szCs w:val="20"/>
          <w:lang w:val="es-419"/>
        </w:rPr>
        <w:t>En el hecho 3 (viii) no se aclara que la escritura pública de la venta realizada por la Sra. Nava no se encuentra inscrita en el Registro Público de la Propiedad, a pesar de que este constituye un elemento que debe ser analizado en el caso.</w:t>
      </w:r>
    </w:p>
    <w:p w14:paraId="2538C8A5" w14:textId="77777777" w:rsidR="00101BE2" w:rsidRPr="00CB28F0" w:rsidRDefault="00101BE2" w:rsidP="00101BE2">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080"/>
        <w:contextualSpacing/>
        <w:jc w:val="both"/>
        <w:rPr>
          <w:rFonts w:asciiTheme="majorHAnsi" w:hAnsiTheme="majorHAnsi"/>
          <w:sz w:val="20"/>
          <w:szCs w:val="20"/>
          <w:lang w:val="es-419"/>
        </w:rPr>
      </w:pPr>
      <w:r w:rsidRPr="00CB28F0">
        <w:rPr>
          <w:rFonts w:asciiTheme="majorHAnsi" w:hAnsiTheme="majorHAnsi"/>
          <w:sz w:val="20"/>
          <w:szCs w:val="20"/>
          <w:lang w:val="es-419"/>
        </w:rPr>
        <w:t>En el hecho 4, no se deja sentado con claridad que, a pesar de que se efectuaron notificaciones en el domicilio de la peticionaria, estas no tuvieron éxito porque según lo alegado por ella, estas notificaciones nunca ocurrieron.</w:t>
      </w:r>
    </w:p>
    <w:p w14:paraId="0E762947" w14:textId="77777777" w:rsidR="00101BE2" w:rsidRPr="00CB28F0" w:rsidRDefault="00101BE2" w:rsidP="00E143B3">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080"/>
        <w:contextualSpacing/>
        <w:jc w:val="both"/>
        <w:rPr>
          <w:rFonts w:asciiTheme="majorHAnsi" w:hAnsiTheme="majorHAnsi"/>
          <w:sz w:val="20"/>
          <w:szCs w:val="20"/>
          <w:lang w:val="es-419"/>
        </w:rPr>
      </w:pPr>
      <w:r w:rsidRPr="00CB28F0">
        <w:rPr>
          <w:rFonts w:asciiTheme="majorHAnsi" w:hAnsiTheme="majorHAnsi"/>
          <w:sz w:val="20"/>
          <w:szCs w:val="20"/>
          <w:lang w:val="es-419"/>
        </w:rPr>
        <w:t>En los hechos 5 y 6 se hace referencia a los recursos presentados por la peticionaria. Sin embargo, en estos hechos se omite aclarar que:</w:t>
      </w:r>
    </w:p>
    <w:p w14:paraId="661A3945" w14:textId="77777777" w:rsidR="00101BE2" w:rsidRPr="00CB28F0" w:rsidRDefault="00101BE2" w:rsidP="00E143B3">
      <w:pPr>
        <w:ind w:left="1080"/>
        <w:jc w:val="both"/>
        <w:rPr>
          <w:rFonts w:asciiTheme="majorHAnsi" w:hAnsiTheme="majorHAnsi"/>
          <w:sz w:val="20"/>
          <w:szCs w:val="20"/>
          <w:lang w:val="es-419"/>
        </w:rPr>
      </w:pPr>
      <w:r w:rsidRPr="00CB28F0">
        <w:rPr>
          <w:rFonts w:asciiTheme="majorHAnsi" w:hAnsiTheme="majorHAnsi"/>
          <w:sz w:val="20"/>
          <w:szCs w:val="20"/>
          <w:lang w:val="es-419"/>
        </w:rPr>
        <w:t xml:space="preserve">- En auto de 25 de febrero de 2011 el Juez Segundo de Primera Instancia en Materia Civil del Distrito Judicial de los Bravo con sede en Chilpancingo de los Bravo declaró extemporánea la demanda de nulidad, puesto que, el plazo para la presentación era de dos años desde la sentencia del 14 de junio de 2007 y que consideró que el plazo de dos años debía aplicar a pesar de los argumentos de la peticionaria sobre el desconocimiento del proceso. Esto es así, dado que el Código de Procedimiento Civil no plantea ninguna excepción a ese término.  </w:t>
      </w:r>
    </w:p>
    <w:p w14:paraId="1713F9EA" w14:textId="77777777" w:rsidR="00101BE2" w:rsidRPr="00CB28F0" w:rsidRDefault="00101BE2" w:rsidP="00101BE2">
      <w:pPr>
        <w:ind w:left="1080"/>
        <w:jc w:val="both"/>
        <w:rPr>
          <w:rFonts w:asciiTheme="majorHAnsi" w:hAnsiTheme="majorHAnsi"/>
          <w:sz w:val="20"/>
          <w:szCs w:val="20"/>
          <w:lang w:val="es-419"/>
        </w:rPr>
      </w:pPr>
      <w:r w:rsidRPr="00CB28F0">
        <w:rPr>
          <w:rFonts w:asciiTheme="majorHAnsi" w:hAnsiTheme="majorHAnsi"/>
          <w:sz w:val="20"/>
          <w:szCs w:val="20"/>
          <w:lang w:val="es-419"/>
        </w:rPr>
        <w:t>- En la sentencia de 31 de marzo de 2011 de la Sala Civil del Tribunal Superior de Justicia del estado de Guerrero en la que se declaró infundado el recurso de queja se estableció que no le corresponde al juez estudiar si se encuentra ante casos de homonimia.</w:t>
      </w:r>
    </w:p>
    <w:p w14:paraId="7467446C" w14:textId="77777777" w:rsidR="00101BE2" w:rsidRPr="00CB28F0" w:rsidRDefault="00101BE2" w:rsidP="00101BE2">
      <w:pPr>
        <w:ind w:left="1080"/>
        <w:jc w:val="both"/>
        <w:rPr>
          <w:rFonts w:asciiTheme="majorHAnsi" w:hAnsiTheme="majorHAnsi"/>
          <w:sz w:val="20"/>
          <w:szCs w:val="20"/>
          <w:lang w:val="es-419"/>
        </w:rPr>
      </w:pPr>
      <w:r w:rsidRPr="00CB28F0">
        <w:rPr>
          <w:rFonts w:asciiTheme="majorHAnsi" w:hAnsiTheme="majorHAnsi"/>
          <w:sz w:val="20"/>
          <w:szCs w:val="20"/>
          <w:lang w:val="es-419"/>
        </w:rPr>
        <w:t xml:space="preserve">- El recurso de amparo presentado el 15 de abril de 2011 fue interpuesto en contra de: la decisión del recurso de nulidad del 25 de febrero de 2011, la decisión del recurso de queja del 31 de marzo de 2011, y todo lo actuado en el proceso  107/2007-1. No obstante, en la sentencia del 11 de </w:t>
      </w:r>
      <w:r w:rsidRPr="00CB28F0">
        <w:rPr>
          <w:rFonts w:asciiTheme="majorHAnsi" w:hAnsiTheme="majorHAnsi"/>
          <w:sz w:val="20"/>
          <w:szCs w:val="20"/>
          <w:lang w:val="es-419"/>
        </w:rPr>
        <w:lastRenderedPageBreak/>
        <w:t>noviembre de 2011 del Juzgado Primero de Distrito de Chilpancingo de los Bravo, Guerrero, únicamente se analizó lo relacionado con el proceso 107/2007-1 y el emplazamiento del 05 de enero de 2011 por medio del cual la peticionaria se enteró del proceso, puesto que el Juzgado se declaró incompetente para conocer el recurso de amparo contra las decisiones del recurso de nulidad y del recurso de queja. Así, en esta decisión se declaró extemporáneo el amparo contando el término a partir del 10 de enero de 2011, fecha en la cual la peticionaria tendría conocimiento del proceso a partir de que el Juzgado Segundo Civil de Primera Instancia del Distrito Judicial de Chilpancingo de los Bravo le entregó copia del expediente del juicio ejecutivo mercantil 107/2007-I.</w:t>
      </w:r>
    </w:p>
    <w:p w14:paraId="38B8C8D7" w14:textId="77777777" w:rsidR="00101BE2" w:rsidRPr="00CB28F0" w:rsidRDefault="00101BE2" w:rsidP="00101BE2">
      <w:pPr>
        <w:ind w:left="1080"/>
        <w:jc w:val="both"/>
        <w:rPr>
          <w:rFonts w:asciiTheme="majorHAnsi" w:hAnsiTheme="majorHAnsi"/>
          <w:sz w:val="20"/>
          <w:szCs w:val="20"/>
          <w:lang w:val="es-419"/>
        </w:rPr>
      </w:pPr>
      <w:r w:rsidRPr="00CB28F0">
        <w:rPr>
          <w:rFonts w:asciiTheme="majorHAnsi" w:hAnsiTheme="majorHAnsi"/>
          <w:sz w:val="20"/>
          <w:szCs w:val="20"/>
          <w:lang w:val="es-419"/>
        </w:rPr>
        <w:t xml:space="preserve">- Los alegatos del recurso de amparo, presentado el 15 de abril de 2011, en contra de las decisiones del recurso de nulidad del 25 de febrero de 2011 y del recurso de queja del 31 de marzo de 2011 fueron trasladados por el Juzgado Primero del Distrito de Chilpancingo de los Bravo, Guerrero al Tribunal Colegiado en Materias Civil y de Trabajo del Vigésimo Primer Circuito. El 25 de noviembre de 2011, el último Tribunal negó conceder el amparo directo contra la decisión del 25 de febrero de 2011, argumentando que se actualizó una hipótesis de improcedencia, al haber cesado los efectos del auto de 25 de febrero de 2011, por haber sido sustituido por la resolución de 31 de marzo de 2011, dictada por la Primera Sala Civil del TSJEG en el marco del recurso de queja 077/2011.2)  </w:t>
      </w:r>
    </w:p>
    <w:p w14:paraId="23FD9F46" w14:textId="10BE8535" w:rsidR="00101BE2" w:rsidRPr="00CB28F0" w:rsidRDefault="00101BE2" w:rsidP="00E143B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En el presente caso, procede el análisis de las decisiones judiciales y la CIDH no estaría actuando como cuarta instancia</w:t>
      </w:r>
      <w:r w:rsidR="00C325CE" w:rsidRPr="00CB28F0">
        <w:rPr>
          <w:rFonts w:asciiTheme="majorHAnsi" w:hAnsiTheme="majorHAnsi"/>
          <w:sz w:val="20"/>
          <w:szCs w:val="20"/>
          <w:lang w:val="es-419"/>
        </w:rPr>
        <w:t>.</w:t>
      </w:r>
    </w:p>
    <w:p w14:paraId="53D3F8A0" w14:textId="77777777" w:rsidR="00101BE2" w:rsidRPr="00CB28F0" w:rsidRDefault="00101BE2" w:rsidP="00E143B3">
      <w:pPr>
        <w:ind w:left="720"/>
        <w:jc w:val="both"/>
        <w:rPr>
          <w:rFonts w:asciiTheme="majorHAnsi" w:hAnsiTheme="majorHAnsi"/>
          <w:sz w:val="20"/>
          <w:szCs w:val="20"/>
          <w:lang w:val="es-419"/>
        </w:rPr>
      </w:pPr>
      <w:r w:rsidRPr="00CB28F0">
        <w:rPr>
          <w:rFonts w:asciiTheme="majorHAnsi" w:hAnsiTheme="majorHAnsi"/>
          <w:sz w:val="20"/>
          <w:szCs w:val="20"/>
          <w:lang w:val="es-419"/>
        </w:rPr>
        <w:t>La Corte IDH ha reiterado que solo puede, “de forma excepcional, […] decidir sobre el contenido de resoluciones judiciales que contravengan de forma manifiestamente arbitraria la Convención Americana” (Corte IDH. Caso Azul Rojas Marín y otra Vs. Perú. Excepciones Preliminares, Fondo, Reparaciones y Costas. Sentencia de 12 de marzo de 2020. Serie C No. 402. Párr. 3). En ese sentido, la Corte IDH no puede actuar como cuarta instancia o tribunal de alzada que revise decisiones judiciales tomadas a nivel interno. Asimismo, la Comisión ha establecido que:</w:t>
      </w:r>
    </w:p>
    <w:p w14:paraId="05F5F4CF" w14:textId="0B23D478" w:rsidR="00101BE2" w:rsidRPr="00CB28F0" w:rsidRDefault="00101BE2" w:rsidP="00101BE2">
      <w:pPr>
        <w:ind w:left="720"/>
        <w:jc w:val="both"/>
        <w:rPr>
          <w:rFonts w:asciiTheme="majorHAnsi" w:hAnsiTheme="majorHAnsi"/>
          <w:sz w:val="20"/>
          <w:szCs w:val="20"/>
          <w:lang w:val="es-419"/>
        </w:rPr>
      </w:pPr>
      <w:r w:rsidRPr="00CB28F0">
        <w:rPr>
          <w:rFonts w:asciiTheme="majorHAnsi" w:hAnsiTheme="majorHAnsi"/>
          <w:sz w:val="20"/>
          <w:szCs w:val="20"/>
          <w:lang w:val="es-419"/>
        </w:rPr>
        <w:t>“en virtud del carácter complementario de la protección internacional ofrecida por el Sistema Interamericano, “la Comisión no puede hacer las veces de un tribunal de alzada para examinar supuestos errores de hecho o de derecho que puedan haber cometido los tribunales nacionales que hayan actuado dentro de los límites de su competencia, salvo que existiera evidencia inequívoca de vulneración de las garantías del debido proceso consagradas en la Convención Americana” (CIDH. No. 27/16. Petición 30-04. Inadmisibilidad. Luis Alexander Santillán Hermoza. Perú. 15 de abril de 2016, Párr. 33) (Negrillas fuera del texto original)</w:t>
      </w:r>
      <w:r w:rsidR="00C325CE" w:rsidRPr="00CB28F0">
        <w:rPr>
          <w:rFonts w:asciiTheme="majorHAnsi" w:hAnsiTheme="majorHAnsi"/>
          <w:sz w:val="20"/>
          <w:szCs w:val="20"/>
          <w:lang w:val="es-419"/>
        </w:rPr>
        <w:t>.</w:t>
      </w:r>
    </w:p>
    <w:p w14:paraId="47BD6524" w14:textId="77777777" w:rsidR="00101BE2" w:rsidRPr="00CB28F0" w:rsidRDefault="00101BE2" w:rsidP="00101BE2">
      <w:pPr>
        <w:ind w:left="720"/>
        <w:jc w:val="both"/>
        <w:rPr>
          <w:rFonts w:asciiTheme="majorHAnsi" w:hAnsiTheme="majorHAnsi"/>
          <w:sz w:val="20"/>
          <w:szCs w:val="20"/>
          <w:lang w:val="es-419"/>
        </w:rPr>
      </w:pPr>
      <w:r w:rsidRPr="00CB28F0">
        <w:rPr>
          <w:rFonts w:asciiTheme="majorHAnsi" w:hAnsiTheme="majorHAnsi"/>
          <w:sz w:val="20"/>
          <w:szCs w:val="20"/>
          <w:lang w:val="es-419"/>
        </w:rPr>
        <w:t>En este caso, procede el análisis de las decisiones dictadas por los órganos judiciales del estado de México sin que la CIDH actúe como cuarta instancia, toda vez que, como se profundizará a continuación, las decisiones dictadas resultan manifiestamente arbitrarias y contrarias a la Convención-.</w:t>
      </w:r>
    </w:p>
    <w:p w14:paraId="47DDFBE8" w14:textId="789AC859" w:rsidR="00101BE2" w:rsidRPr="00CB28F0" w:rsidRDefault="00101BE2" w:rsidP="00E143B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En el presente caso se agotaron los recursos internos –y no se configura un indebido agotamiento</w:t>
      </w:r>
      <w:r w:rsidR="00C325CE" w:rsidRPr="00CB28F0">
        <w:rPr>
          <w:rFonts w:asciiTheme="majorHAnsi" w:hAnsiTheme="majorHAnsi"/>
          <w:sz w:val="20"/>
          <w:szCs w:val="20"/>
          <w:lang w:val="es-419"/>
        </w:rPr>
        <w:t>.</w:t>
      </w:r>
    </w:p>
    <w:p w14:paraId="2A15C75A" w14:textId="77777777" w:rsidR="00101BE2" w:rsidRPr="00CB28F0" w:rsidRDefault="00101BE2" w:rsidP="00E143B3">
      <w:pPr>
        <w:ind w:left="720"/>
        <w:jc w:val="both"/>
        <w:rPr>
          <w:rFonts w:asciiTheme="majorHAnsi" w:hAnsiTheme="majorHAnsi"/>
          <w:sz w:val="20"/>
          <w:szCs w:val="20"/>
          <w:lang w:val="es-419"/>
        </w:rPr>
      </w:pPr>
      <w:r w:rsidRPr="00CB28F0">
        <w:rPr>
          <w:rFonts w:asciiTheme="majorHAnsi" w:hAnsiTheme="majorHAnsi"/>
          <w:sz w:val="20"/>
          <w:szCs w:val="20"/>
          <w:lang w:val="es-419"/>
        </w:rPr>
        <w:t>En informe de inadmisibilidad, la Comisión señala lo siguiente:</w:t>
      </w:r>
    </w:p>
    <w:p w14:paraId="208D99E5" w14:textId="77777777" w:rsidR="00101BE2" w:rsidRPr="00CB28F0" w:rsidRDefault="00101BE2" w:rsidP="00101BE2">
      <w:pPr>
        <w:ind w:left="720"/>
        <w:jc w:val="both"/>
        <w:rPr>
          <w:rFonts w:asciiTheme="majorHAnsi" w:hAnsiTheme="majorHAnsi"/>
          <w:sz w:val="20"/>
          <w:szCs w:val="20"/>
          <w:lang w:val="es-419"/>
        </w:rPr>
      </w:pPr>
      <w:r w:rsidRPr="00CB28F0">
        <w:rPr>
          <w:rFonts w:asciiTheme="majorHAnsi" w:hAnsiTheme="majorHAnsi"/>
          <w:sz w:val="20"/>
          <w:szCs w:val="20"/>
          <w:lang w:val="es-419"/>
        </w:rPr>
        <w:t>"12.  La Comisión ha determinado anteriormente que la parte peticionaria debe agotar los recursos internos de conformidad con la legislación procesal interna, siempre y cuando esta no sea incompatible con las obligaciones del Estado bajo la Convención Americana. Por esta razón, la Comisión no puede considerar que la peticionaria ha cumplido debidamente con dicho requisito si los recursos internos han sido rechazados con fundamentos procesales razonables y no arbitrarios, tales como que los recursos anteriormente listados no hayan sido interpuestos dentro de los plazos establecidos en la legislación interna".</w:t>
      </w:r>
    </w:p>
    <w:p w14:paraId="7355A3A1" w14:textId="77777777" w:rsidR="00101BE2" w:rsidRPr="00CB28F0" w:rsidRDefault="00101BE2" w:rsidP="00101BE2">
      <w:pPr>
        <w:ind w:left="720"/>
        <w:jc w:val="both"/>
        <w:rPr>
          <w:rFonts w:asciiTheme="majorHAnsi" w:hAnsiTheme="majorHAnsi"/>
          <w:sz w:val="20"/>
          <w:szCs w:val="20"/>
          <w:lang w:val="es-419"/>
        </w:rPr>
      </w:pPr>
      <w:r w:rsidRPr="00CB28F0">
        <w:rPr>
          <w:rFonts w:asciiTheme="majorHAnsi" w:hAnsiTheme="majorHAnsi"/>
          <w:sz w:val="20"/>
          <w:szCs w:val="20"/>
          <w:lang w:val="es-419"/>
        </w:rPr>
        <w:t xml:space="preserve">Si bien comparto tal afirmación, después de leer tanto las acciones presentadas como las decisiones proferidas, encuentro que las razones por las cuales fueron rechazados los recursos se alejan considerablemente de un escenario de razonabilidad.  </w:t>
      </w:r>
    </w:p>
    <w:p w14:paraId="37735598" w14:textId="77777777" w:rsidR="00101BE2" w:rsidRPr="00CB28F0" w:rsidRDefault="00101BE2" w:rsidP="00101BE2">
      <w:pPr>
        <w:ind w:left="540"/>
        <w:jc w:val="both"/>
        <w:rPr>
          <w:rFonts w:asciiTheme="majorHAnsi" w:hAnsiTheme="majorHAnsi"/>
          <w:sz w:val="20"/>
          <w:szCs w:val="20"/>
          <w:lang w:val="es-419"/>
        </w:rPr>
      </w:pPr>
      <w:r w:rsidRPr="00CB28F0">
        <w:rPr>
          <w:rFonts w:asciiTheme="majorHAnsi" w:hAnsiTheme="majorHAnsi"/>
          <w:sz w:val="20"/>
          <w:szCs w:val="20"/>
          <w:lang w:val="es-419"/>
        </w:rPr>
        <w:t xml:space="preserve">Así pues, presentaré mis observaciones respecto de (i) el proceso de nulidad y recurso de queja y (ii) el recurso de amparo indirecto y de revisión.  </w:t>
      </w:r>
    </w:p>
    <w:p w14:paraId="5EA776AB" w14:textId="6504E67B" w:rsidR="00101BE2" w:rsidRPr="00CB28F0" w:rsidRDefault="00101BE2" w:rsidP="00101BE2">
      <w:pPr>
        <w:ind w:left="540"/>
        <w:jc w:val="both"/>
        <w:rPr>
          <w:rFonts w:asciiTheme="majorHAnsi" w:hAnsiTheme="majorHAnsi"/>
          <w:sz w:val="20"/>
          <w:szCs w:val="20"/>
          <w:lang w:val="es-419"/>
        </w:rPr>
      </w:pPr>
      <w:r w:rsidRPr="00CB28F0">
        <w:rPr>
          <w:rFonts w:asciiTheme="majorHAnsi" w:hAnsiTheme="majorHAnsi"/>
          <w:sz w:val="20"/>
          <w:szCs w:val="20"/>
          <w:lang w:val="es-419"/>
        </w:rPr>
        <w:t>3.1) En relación con el proceso de nulidad y el recurso de queja</w:t>
      </w:r>
      <w:r w:rsidR="00C325CE" w:rsidRPr="00CB28F0">
        <w:rPr>
          <w:rFonts w:asciiTheme="majorHAnsi" w:hAnsiTheme="majorHAnsi"/>
          <w:sz w:val="20"/>
          <w:szCs w:val="20"/>
          <w:lang w:val="es-419"/>
        </w:rPr>
        <w:t>:</w:t>
      </w:r>
    </w:p>
    <w:p w14:paraId="59805EC7" w14:textId="77777777" w:rsidR="00101BE2" w:rsidRPr="00CB28F0" w:rsidRDefault="00101BE2" w:rsidP="00101BE2">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 xml:space="preserve">Frente al alcance de los recursos: la presunta víctima, tras conocer que se había efectuado una tradición de su bien inmueble –5 de enero de 2011–, presentó, una "acción de nulidad de juicio concluido y nulidad de escritura" –el 14 de febrero de 2011–. A su vez, una vez notificada la </w:t>
      </w:r>
      <w:r w:rsidRPr="00CB28F0">
        <w:rPr>
          <w:rFonts w:asciiTheme="majorHAnsi" w:hAnsiTheme="majorHAnsi"/>
          <w:sz w:val="20"/>
          <w:szCs w:val="20"/>
          <w:lang w:val="es-419"/>
        </w:rPr>
        <w:lastRenderedPageBreak/>
        <w:t xml:space="preserve">decisión del 25 de febrero del 2011 –que declaró improcedente la acción de nulidad–, el 2 de marzo de 2011 presentó un recurso de queja, cuyo rechazo fue notificado el 5 de abril de 2021. En los mencionados recursos, la representación de la presunta víctima resaltó que (i) la señora García no tenía ninguna deuda con la señora Erendira Nava; (ii) que a pesar de lo anterior fue vinculada a un proceso ejecutivo; (iii) que su bien inmueble fue objeto de remate y (iv) nunca fue notificada de las actuaciones surtidas en tal contexto –razón por la que no pudo presentar los recursos dentro del proceso o invocar la acción de nulidad de forma previa–.  </w:t>
      </w:r>
    </w:p>
    <w:p w14:paraId="2CC0DE46" w14:textId="77777777" w:rsidR="00101BE2" w:rsidRPr="00CB28F0" w:rsidRDefault="00101BE2" w:rsidP="00101BE2">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 xml:space="preserve">Las omisiones identificadas en las decisiones judiciales: El Juez Segundo de Primera Instancia del Ramo Civil del Distrito Judicial de los Bravo y la Primera Sala del Tribunal Superior de Justicia declararon improcedentes (i) la acción de nulidad y (ii) el recurso de queja -respectivamente–, por cuanto tales mecanismos se invocaron fuera del término de dos años, previsto por el artículo 474 del Código Procesal Civil. Dentro de estas decisiones se observan las siguientes omisiones:  </w:t>
      </w:r>
    </w:p>
    <w:p w14:paraId="7E1BDF12" w14:textId="77777777" w:rsidR="00101BE2" w:rsidRPr="00CB28F0" w:rsidRDefault="00101BE2" w:rsidP="00101BE2">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60"/>
        <w:contextualSpacing/>
        <w:jc w:val="both"/>
        <w:rPr>
          <w:rFonts w:asciiTheme="majorHAnsi" w:hAnsiTheme="majorHAnsi"/>
          <w:sz w:val="20"/>
          <w:szCs w:val="20"/>
          <w:lang w:val="es-419"/>
        </w:rPr>
      </w:pPr>
      <w:r w:rsidRPr="00CB28F0">
        <w:rPr>
          <w:rFonts w:asciiTheme="majorHAnsi" w:hAnsiTheme="majorHAnsi"/>
          <w:sz w:val="20"/>
          <w:szCs w:val="20"/>
          <w:lang w:val="es-419"/>
        </w:rPr>
        <w:t xml:space="preserve">Los Tribunales realizan una interpretación estricta del artículo 474 del Código Procesal Civil que, en efecto, contempla que la nulidad sólo puede solicitarse "dentro de los dos años siguientes a partir de la fecha en el que el fallo impugnado quedó en firme". Así pues, ambos Jueces descartan la posibilidad de considerar un elemento como la fecha en la que el accionante tuvo conocimiento de la decisión.  </w:t>
      </w:r>
    </w:p>
    <w:p w14:paraId="0E49A5DC" w14:textId="77777777" w:rsidR="00101BE2" w:rsidRPr="00CB28F0" w:rsidRDefault="00101BE2" w:rsidP="00101BE2">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60"/>
        <w:contextualSpacing/>
        <w:jc w:val="both"/>
        <w:rPr>
          <w:rFonts w:asciiTheme="majorHAnsi" w:hAnsiTheme="majorHAnsi"/>
          <w:sz w:val="20"/>
          <w:szCs w:val="20"/>
          <w:lang w:val="es-419"/>
        </w:rPr>
      </w:pPr>
      <w:r w:rsidRPr="00CB28F0">
        <w:rPr>
          <w:rFonts w:asciiTheme="majorHAnsi" w:hAnsiTheme="majorHAnsi"/>
          <w:sz w:val="20"/>
          <w:szCs w:val="20"/>
          <w:lang w:val="es-419"/>
        </w:rPr>
        <w:t xml:space="preserve">Los jueces expresamente manifiestan que resulta contingente que la accionante haya conocido de los hechos el 5 de enero de 2011 – momento en el que ya había vencido el término para presentar la acción de nulidad–. En particular:  </w:t>
      </w:r>
    </w:p>
    <w:p w14:paraId="3A6CA730" w14:textId="77777777" w:rsidR="00101BE2" w:rsidRPr="00CB28F0" w:rsidRDefault="00101BE2" w:rsidP="00101BE2">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60"/>
        <w:contextualSpacing/>
        <w:jc w:val="both"/>
        <w:rPr>
          <w:rFonts w:asciiTheme="majorHAnsi" w:hAnsiTheme="majorHAnsi"/>
          <w:sz w:val="20"/>
          <w:szCs w:val="20"/>
          <w:lang w:val="es-419"/>
        </w:rPr>
      </w:pPr>
      <w:r w:rsidRPr="00CB28F0">
        <w:rPr>
          <w:rFonts w:asciiTheme="majorHAnsi" w:hAnsiTheme="majorHAnsi"/>
          <w:sz w:val="20"/>
          <w:szCs w:val="20"/>
          <w:lang w:val="es-419"/>
        </w:rPr>
        <w:t>El Juez Segundo de Primera Instancia del Ramo Civil del Distrito Judicial de los Bravo señaló que "la ley, no la exime de no haber promovido dentro del término de los dos años siguientes, a partir de la fecha en el que el fallo impugnado quedó firme en dicho juicio."</w:t>
      </w:r>
    </w:p>
    <w:p w14:paraId="7556B41A" w14:textId="77777777" w:rsidR="00101BE2" w:rsidRPr="00CB28F0" w:rsidRDefault="00101BE2" w:rsidP="00101BE2">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60"/>
        <w:contextualSpacing/>
        <w:jc w:val="both"/>
        <w:rPr>
          <w:rFonts w:asciiTheme="majorHAnsi" w:hAnsiTheme="majorHAnsi"/>
          <w:sz w:val="20"/>
          <w:szCs w:val="20"/>
          <w:lang w:val="es-419"/>
        </w:rPr>
      </w:pPr>
      <w:r w:rsidRPr="00CB28F0">
        <w:rPr>
          <w:rFonts w:asciiTheme="majorHAnsi" w:hAnsiTheme="majorHAnsi"/>
          <w:sz w:val="20"/>
          <w:szCs w:val="20"/>
          <w:lang w:val="es-419"/>
        </w:rPr>
        <w:t>La Primera Sala del Tribunal Superior de Justicia, por su parte, indicó que "no es obstáculo para lo anterior, el hecho que la quejosa manifieste que debe de tomarse en cuenta que tuvo conocimiento del juicio que pretende nulificar hasta el cinco de enero de dos mil once, cuando se presentó a la Tesorería Municipal del H. Ayuntamiento de Chilpancingo, Guerrero, a realizar el pago del impuesto predial del inmueble embargado en el juicio a nulificar, pues el artículo en mención es tajante y no hace distinción alguna respecto al término en que debe promoverse la acción, de ahí, que no sea verdad que el juez aplica inadecuadamente el precepto en comento, amén de que no es el juez de los autos quien declara constitucional o inconstitucional un determinado precepto legal, sino la autoridad federal que conoce en materia de amparo".</w:t>
      </w:r>
    </w:p>
    <w:p w14:paraId="1A483738" w14:textId="77777777" w:rsidR="00101BE2" w:rsidRPr="00CB28F0" w:rsidRDefault="00101BE2" w:rsidP="00101BE2">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60"/>
        <w:contextualSpacing/>
        <w:jc w:val="both"/>
        <w:rPr>
          <w:rFonts w:asciiTheme="majorHAnsi" w:hAnsiTheme="majorHAnsi"/>
          <w:sz w:val="20"/>
          <w:szCs w:val="20"/>
          <w:lang w:val="es-419"/>
        </w:rPr>
      </w:pPr>
      <w:r w:rsidRPr="00CB28F0">
        <w:rPr>
          <w:rFonts w:asciiTheme="majorHAnsi" w:hAnsiTheme="majorHAnsi"/>
          <w:sz w:val="20"/>
          <w:szCs w:val="20"/>
          <w:lang w:val="es-419"/>
        </w:rPr>
        <w:t>Los jueces no tuvieron presente, en consecuencia, que la razón por la cual la presunta víctima acudió hasta febrero de 2011 a la administración de justicia es porque nunca fue notificada de las actuaciones surtidas. En tal sentido, se le impuso una carga de imposible cumplimiento, ya que no resultaba razonable que ella presentara una acción respecto de hechos que no conocía ni debía haberlo hecho.</w:t>
      </w:r>
    </w:p>
    <w:p w14:paraId="5F7B16DD" w14:textId="77777777" w:rsidR="00101BE2" w:rsidRPr="00CB28F0" w:rsidRDefault="00101BE2" w:rsidP="00101BE2">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60"/>
        <w:contextualSpacing/>
        <w:jc w:val="both"/>
        <w:rPr>
          <w:rFonts w:asciiTheme="majorHAnsi" w:hAnsiTheme="majorHAnsi"/>
          <w:sz w:val="20"/>
          <w:szCs w:val="20"/>
          <w:lang w:val="es-419"/>
        </w:rPr>
      </w:pPr>
      <w:r w:rsidRPr="00CB28F0">
        <w:rPr>
          <w:rFonts w:asciiTheme="majorHAnsi" w:hAnsiTheme="majorHAnsi"/>
          <w:sz w:val="20"/>
          <w:szCs w:val="20"/>
          <w:lang w:val="es-419"/>
        </w:rPr>
        <w:t>Los jueces no analizaron las posibles arbitrariedades alegadas por la señora García en el marco del proceso ejecutivo. En particular, ninguno de los dos jueces, entró a revisar la veracidad de las notificaciones, el momento exacto en el que la presunta víctima conoció de los hechos, la existencia de una homónima, quien sería la posible verdadera de deudora, o la adopción de medidas dirigidas a identificar efectivamente al titular del bien inmueble objeto de controversia.</w:t>
      </w:r>
    </w:p>
    <w:p w14:paraId="10290CFB" w14:textId="77777777" w:rsidR="00101BE2" w:rsidRPr="00CB28F0" w:rsidRDefault="00101BE2" w:rsidP="00101BE2">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60"/>
        <w:contextualSpacing/>
        <w:jc w:val="both"/>
        <w:rPr>
          <w:rFonts w:asciiTheme="majorHAnsi" w:hAnsiTheme="majorHAnsi"/>
          <w:sz w:val="20"/>
          <w:szCs w:val="20"/>
          <w:lang w:val="es-419"/>
        </w:rPr>
      </w:pPr>
      <w:r w:rsidRPr="00CB28F0">
        <w:rPr>
          <w:rFonts w:asciiTheme="majorHAnsi" w:hAnsiTheme="majorHAnsi"/>
          <w:sz w:val="20"/>
          <w:szCs w:val="20"/>
          <w:lang w:val="es-419"/>
        </w:rPr>
        <w:t xml:space="preserve">De hecho, en el marco del Recurso de Queja, el Tribunal señaló lo siguiente: "Al juez no le corresponde investigar si las partes tienen homónimos, al juez le corresponde juzgar el asunto que los contendientes ponen en su consideración, valorando las pruebas que para el efecto aportan al juicio; al actuario judicial tampoco le </w:t>
      </w:r>
      <w:r w:rsidRPr="00CB28F0">
        <w:rPr>
          <w:rFonts w:asciiTheme="majorHAnsi" w:hAnsiTheme="majorHAnsi"/>
          <w:sz w:val="20"/>
          <w:szCs w:val="20"/>
          <w:lang w:val="es-419"/>
        </w:rPr>
        <w:lastRenderedPageBreak/>
        <w:t xml:space="preserve">corresponde investigar si el bien embargado es de un homónimo de las partes contendientes, a él sólo le corresponde practicar las notificaciones y actuaciones que les sean ordenadas De hecho, en el marco del Recurso de Queja, el Tribunal señaló lo siguiente: "Al juez no le corresponde investigar si las partes tienen homónimos, al juez le corresponde juzgar el asunto que los contendientes ponen en su consideración, valorando las pruebas que para el efecto aportan al juicio; al actuario judicial tampoco le corresponde investigar si el bien embargado es de un homónimo de las partes contendientes, a él sólo le corresponde practicar las notificaciones y actuaciones que les sean ordenadas en los asuntos de la competencia del juzgado al que está adscrito". </w:t>
      </w:r>
    </w:p>
    <w:p w14:paraId="11E3B3DB" w14:textId="77777777" w:rsidR="00101BE2" w:rsidRPr="00CB28F0" w:rsidRDefault="00101BE2" w:rsidP="00101BE2">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60"/>
        <w:contextualSpacing/>
        <w:jc w:val="both"/>
        <w:rPr>
          <w:rFonts w:asciiTheme="majorHAnsi" w:hAnsiTheme="majorHAnsi"/>
          <w:sz w:val="20"/>
          <w:szCs w:val="20"/>
          <w:lang w:val="es-419"/>
        </w:rPr>
      </w:pPr>
      <w:r w:rsidRPr="00CB28F0">
        <w:rPr>
          <w:rFonts w:asciiTheme="majorHAnsi" w:hAnsiTheme="majorHAnsi"/>
          <w:sz w:val="20"/>
          <w:szCs w:val="20"/>
          <w:lang w:val="es-419"/>
        </w:rPr>
        <w:t>No siendo suficiente lo anterior, en el marco del recurso de queja, el Tribunal impuso una multa de 283 pesos, que corresponde a cinco veces el salario mínimo vigente –sin que exista tampoco una justificación–.</w:t>
      </w:r>
    </w:p>
    <w:p w14:paraId="677794A6" w14:textId="77777777" w:rsidR="00101BE2" w:rsidRPr="00CB28F0" w:rsidRDefault="00101BE2" w:rsidP="00101BE2">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 xml:space="preserve">Estas omisiones no sólo no resultan razonables, sino que dan cuenta de una manifiesta arbitrariedad de la administración de justicia que genera necesariamente dos consecuencias: (i) permite que la CIDH entre a revisar las decisiones –como se señaló previamente– sin que se actúe como una cuarta instancia y (ii) pone abiertamente en tela de juicio la existencia de un indebido agotamiento de los recursos internos. </w:t>
      </w:r>
    </w:p>
    <w:p w14:paraId="718E9811" w14:textId="77777777" w:rsidR="00101BE2" w:rsidRPr="00CB28F0" w:rsidRDefault="00101BE2" w:rsidP="00101BE2">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 xml:space="preserve">Los indicios de que la presunta víctima conoció de los hechos el 5 de enero de 2022: Ahora bien, la administración de justicia nacional ni tampoco la CIDH valoró la existencia de los siguientes indicios que podrían reflejar que, en efecto, la señora García conoció del proceso ejecutivo y su resultado el 5 de enero de 2022: </w:t>
      </w:r>
    </w:p>
    <w:p w14:paraId="066CB65F" w14:textId="77777777" w:rsidR="00101BE2" w:rsidRPr="00CB28F0" w:rsidRDefault="00101BE2" w:rsidP="00101BE2">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60"/>
        <w:contextualSpacing/>
        <w:jc w:val="both"/>
        <w:rPr>
          <w:rFonts w:asciiTheme="majorHAnsi" w:hAnsiTheme="majorHAnsi"/>
          <w:sz w:val="20"/>
          <w:szCs w:val="20"/>
          <w:lang w:val="es-419"/>
        </w:rPr>
      </w:pPr>
      <w:r w:rsidRPr="00CB28F0">
        <w:rPr>
          <w:rFonts w:asciiTheme="majorHAnsi" w:hAnsiTheme="majorHAnsi"/>
          <w:sz w:val="20"/>
          <w:szCs w:val="20"/>
          <w:lang w:val="es-419"/>
        </w:rPr>
        <w:t xml:space="preserve">La señora García manifiesta no conocer a la señalada acreedora. </w:t>
      </w:r>
    </w:p>
    <w:p w14:paraId="139D0719" w14:textId="77777777" w:rsidR="00101BE2" w:rsidRPr="00CB28F0" w:rsidRDefault="00101BE2" w:rsidP="00101BE2">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60"/>
        <w:contextualSpacing/>
        <w:jc w:val="both"/>
        <w:rPr>
          <w:rFonts w:asciiTheme="majorHAnsi" w:hAnsiTheme="majorHAnsi"/>
          <w:sz w:val="20"/>
          <w:szCs w:val="20"/>
          <w:lang w:val="es-419"/>
        </w:rPr>
      </w:pPr>
      <w:r w:rsidRPr="00CB28F0">
        <w:rPr>
          <w:rFonts w:asciiTheme="majorHAnsi" w:hAnsiTheme="majorHAnsi"/>
          <w:sz w:val="20"/>
          <w:szCs w:val="20"/>
          <w:lang w:val="es-419"/>
        </w:rPr>
        <w:t>La acreedora, Erendira Naba Bibbiano, identificó como deudores a dos personas: Aurora García López y Armando Sánchez González, a quienes reconoció como esposos.</w:t>
      </w:r>
    </w:p>
    <w:p w14:paraId="0A26007C" w14:textId="77777777" w:rsidR="00101BE2" w:rsidRPr="00CB28F0" w:rsidRDefault="00101BE2" w:rsidP="00101BE2">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60"/>
        <w:contextualSpacing/>
        <w:jc w:val="both"/>
        <w:rPr>
          <w:rFonts w:asciiTheme="majorHAnsi" w:hAnsiTheme="majorHAnsi"/>
          <w:sz w:val="20"/>
          <w:szCs w:val="20"/>
          <w:lang w:val="es-419"/>
        </w:rPr>
      </w:pPr>
      <w:r w:rsidRPr="00CB28F0">
        <w:rPr>
          <w:rFonts w:asciiTheme="majorHAnsi" w:hAnsiTheme="majorHAnsi"/>
          <w:sz w:val="20"/>
          <w:szCs w:val="20"/>
          <w:lang w:val="es-419"/>
        </w:rPr>
        <w:t>Mediante el anexo 12, la presunta víctima dice acreditar que desde noviembre de 1991 contrajo matrimonio con el señor Saúl Apreza Patrón –por lo que existiría, de entrada, una inconsistencia–.</w:t>
      </w:r>
    </w:p>
    <w:p w14:paraId="6EED4393" w14:textId="77777777" w:rsidR="00101BE2" w:rsidRPr="00CB28F0" w:rsidRDefault="00101BE2" w:rsidP="00101BE2">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60"/>
        <w:contextualSpacing/>
        <w:jc w:val="both"/>
        <w:rPr>
          <w:rFonts w:asciiTheme="majorHAnsi" w:hAnsiTheme="majorHAnsi"/>
          <w:sz w:val="20"/>
          <w:szCs w:val="20"/>
          <w:lang w:val="es-419"/>
        </w:rPr>
      </w:pPr>
      <w:r w:rsidRPr="00CB28F0">
        <w:rPr>
          <w:rFonts w:asciiTheme="majorHAnsi" w:hAnsiTheme="majorHAnsi"/>
          <w:sz w:val="20"/>
          <w:szCs w:val="20"/>
          <w:lang w:val="es-419"/>
        </w:rPr>
        <w:t>El domicilio de los deudores, en el marco del proceso ejecutivo, no coincide con el de la señora García –desde 1993–, como se entiende que también fue acreditado en los anexos 13 y 14.</w:t>
      </w:r>
    </w:p>
    <w:p w14:paraId="1F4656E4" w14:textId="77777777" w:rsidR="00101BE2" w:rsidRPr="00CB28F0" w:rsidRDefault="00101BE2" w:rsidP="00101BE2">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60"/>
        <w:contextualSpacing/>
        <w:jc w:val="both"/>
        <w:rPr>
          <w:rFonts w:asciiTheme="majorHAnsi" w:hAnsiTheme="majorHAnsi"/>
          <w:sz w:val="20"/>
          <w:szCs w:val="20"/>
          <w:lang w:val="es-419"/>
        </w:rPr>
      </w:pPr>
      <w:r w:rsidRPr="00CB28F0">
        <w:rPr>
          <w:rFonts w:asciiTheme="majorHAnsi" w:hAnsiTheme="majorHAnsi"/>
          <w:sz w:val="20"/>
          <w:szCs w:val="20"/>
          <w:lang w:val="es-419"/>
        </w:rPr>
        <w:t>La mayoría de las cédulas de notificación contempladas en el expediente reflejan la remisión de la información al domicilio ubicado en la Calle Roqueta Número 2, sin que éste corresponda al domicilio de la señora García.</w:t>
      </w:r>
    </w:p>
    <w:p w14:paraId="68801F4D" w14:textId="77777777" w:rsidR="00101BE2" w:rsidRPr="00CB28F0" w:rsidRDefault="00101BE2" w:rsidP="00101BE2">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60"/>
        <w:contextualSpacing/>
        <w:jc w:val="both"/>
        <w:rPr>
          <w:rFonts w:asciiTheme="majorHAnsi" w:hAnsiTheme="majorHAnsi"/>
          <w:sz w:val="20"/>
          <w:szCs w:val="20"/>
          <w:lang w:val="es-419"/>
        </w:rPr>
      </w:pPr>
      <w:r w:rsidRPr="00CB28F0">
        <w:rPr>
          <w:rFonts w:asciiTheme="majorHAnsi" w:hAnsiTheme="majorHAnsi"/>
          <w:sz w:val="20"/>
          <w:szCs w:val="20"/>
          <w:lang w:val="es-419"/>
        </w:rPr>
        <w:t>Si bien una de las cédulas de notificación sí hace referencia al domicilio de la señora García, no cuenta con firma o cualquier otro elemento que permita acreditar que, en efecto, la presunta víctima conoció en ese momento de los hechos.</w:t>
      </w:r>
    </w:p>
    <w:p w14:paraId="163DA8D6" w14:textId="77777777" w:rsidR="00101BE2" w:rsidRPr="00CB28F0" w:rsidRDefault="00101BE2" w:rsidP="00101BE2">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60"/>
        <w:contextualSpacing/>
        <w:jc w:val="both"/>
        <w:rPr>
          <w:rFonts w:asciiTheme="majorHAnsi" w:hAnsiTheme="majorHAnsi"/>
          <w:sz w:val="20"/>
          <w:szCs w:val="20"/>
          <w:lang w:val="es-419"/>
        </w:rPr>
      </w:pPr>
      <w:r w:rsidRPr="00CB28F0">
        <w:rPr>
          <w:rFonts w:asciiTheme="majorHAnsi" w:hAnsiTheme="majorHAnsi"/>
          <w:sz w:val="20"/>
          <w:szCs w:val="20"/>
          <w:lang w:val="es-419"/>
        </w:rPr>
        <w:t>En el marco de las decisiones no se tuvo en cuenta un documento público de identificación que permitiera verificar la identidad de los verdaderos deudores.</w:t>
      </w:r>
    </w:p>
    <w:p w14:paraId="5682E7BE" w14:textId="77777777" w:rsidR="00101BE2" w:rsidRPr="00CB28F0" w:rsidRDefault="00101BE2" w:rsidP="00101BE2">
      <w:pPr>
        <w:pStyle w:val="ListParagraph"/>
        <w:numPr>
          <w:ilvl w:val="1"/>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160"/>
        <w:contextualSpacing/>
        <w:jc w:val="both"/>
        <w:rPr>
          <w:rFonts w:asciiTheme="majorHAnsi" w:hAnsiTheme="majorHAnsi"/>
          <w:sz w:val="20"/>
          <w:szCs w:val="20"/>
          <w:lang w:val="es-419"/>
        </w:rPr>
      </w:pPr>
      <w:r w:rsidRPr="00CB28F0">
        <w:rPr>
          <w:rFonts w:asciiTheme="majorHAnsi" w:hAnsiTheme="majorHAnsi"/>
          <w:sz w:val="20"/>
          <w:szCs w:val="20"/>
          <w:lang w:val="es-419"/>
        </w:rPr>
        <w:t>En el marco de la acción de amparo indirecto y de revisión, las autoridades nacionales toman como punto de partida que la señora García López, en efecto, conoció de los hechos en enero de 2021. Este elemento debe ser tenido especialmente en cuenta.</w:t>
      </w:r>
    </w:p>
    <w:p w14:paraId="7701413B" w14:textId="77777777" w:rsidR="00101BE2" w:rsidRPr="00CB28F0" w:rsidRDefault="00101BE2" w:rsidP="00101BE2">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 xml:space="preserve">Los vacíos argumentativos del Estado en el litigio: Además de los vacíos que se derivan de las decisiones nacionales, no puede pasarse por alto la insuficiencia de la argumentación del Estado para acreditar el supuesto indebido agotamiento de los recursos internos:  </w:t>
      </w:r>
    </w:p>
    <w:p w14:paraId="06307324" w14:textId="77777777" w:rsidR="00101BE2" w:rsidRPr="00CB28F0" w:rsidRDefault="00101BE2" w:rsidP="00101BE2">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 xml:space="preserve">El Estado aporta cuatro cédulas de notificación, de las cuales: tres se dirigen a un domicilio diferente al de la presunta víctima y una no tiene mayor soporte para acreditar que, en efecto, la señora García conoció de los hechos.   </w:t>
      </w:r>
    </w:p>
    <w:p w14:paraId="0BBDE58D" w14:textId="77777777" w:rsidR="00101BE2" w:rsidRPr="00CB28F0" w:rsidRDefault="00101BE2" w:rsidP="00101BE2">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 xml:space="preserve">El Estado no se pronuncia frente a la existencia de una homónima de la señora García. No puede pasarse por alto que la presunta víctima solicitó información al Vocal Ejecutivo del </w:t>
      </w:r>
      <w:r w:rsidRPr="00CB28F0">
        <w:rPr>
          <w:rFonts w:asciiTheme="majorHAnsi" w:hAnsiTheme="majorHAnsi"/>
          <w:sz w:val="20"/>
          <w:szCs w:val="20"/>
          <w:lang w:val="es-419"/>
        </w:rPr>
        <w:lastRenderedPageBreak/>
        <w:t xml:space="preserve">Registro Federal sobre la posible homonimia; no obstante, la entidad manifestó que los detalles del registro resultaban confidenciales.  </w:t>
      </w:r>
    </w:p>
    <w:p w14:paraId="0F1C11EA" w14:textId="77777777" w:rsidR="00101BE2" w:rsidRPr="00CB28F0" w:rsidRDefault="00101BE2" w:rsidP="00101BE2">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 xml:space="preserve">El Estado no se pronunció frente a la alegada inconsistencia entre las firmas descritas en las cédulas de notificación y la de la presunta víctima.  </w:t>
      </w:r>
    </w:p>
    <w:p w14:paraId="42E8009F" w14:textId="77777777" w:rsidR="00101BE2" w:rsidRPr="00CB28F0" w:rsidRDefault="00101BE2" w:rsidP="00E143B3">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El Estado no explica por qué, en el marco del proceso ejecutivo, no se verificó la identidad de la parte demandada.</w:t>
      </w:r>
    </w:p>
    <w:p w14:paraId="596C9998" w14:textId="77777777" w:rsidR="00101BE2" w:rsidRPr="00CB28F0" w:rsidRDefault="00101BE2" w:rsidP="00E143B3">
      <w:pPr>
        <w:ind w:left="990"/>
        <w:jc w:val="both"/>
        <w:rPr>
          <w:rFonts w:asciiTheme="majorHAnsi" w:hAnsiTheme="majorHAnsi"/>
          <w:sz w:val="20"/>
          <w:szCs w:val="20"/>
          <w:lang w:val="es-419"/>
        </w:rPr>
      </w:pPr>
      <w:r w:rsidRPr="00CB28F0">
        <w:rPr>
          <w:rFonts w:asciiTheme="majorHAnsi" w:hAnsiTheme="majorHAnsi"/>
          <w:sz w:val="20"/>
          <w:szCs w:val="20"/>
          <w:lang w:val="es-419"/>
        </w:rPr>
        <w:t xml:space="preserve">Con estos argumentos es claro que no es posible señalar un indebido agotamiento de los recursos internos en el presente caso, teniendo presente que hay indicios que permiten señalar que la señora García conoció del proceso ejecutivo el 5 de enero de 2011; el hecho no fue desvirtuado por el Estado (a nivel nacional o internacional) y, por el contrario, en el marco del proceso de amparo indirecto y el recurso de revisión, el análisis partió del supuesto de que, en efecto, la señora García se enteró de lo ocurrido en enero de 2011.  </w:t>
      </w:r>
    </w:p>
    <w:p w14:paraId="364D4126" w14:textId="080AE91C" w:rsidR="00101BE2" w:rsidRPr="00CB28F0" w:rsidRDefault="00101BE2" w:rsidP="00101BE2">
      <w:pPr>
        <w:ind w:left="540"/>
        <w:jc w:val="both"/>
        <w:rPr>
          <w:rFonts w:asciiTheme="majorHAnsi" w:hAnsiTheme="majorHAnsi"/>
          <w:sz w:val="20"/>
          <w:szCs w:val="20"/>
          <w:lang w:val="es-419"/>
        </w:rPr>
      </w:pPr>
      <w:r w:rsidRPr="00CB28F0">
        <w:rPr>
          <w:rFonts w:asciiTheme="majorHAnsi" w:hAnsiTheme="majorHAnsi"/>
          <w:sz w:val="20"/>
          <w:szCs w:val="20"/>
          <w:lang w:val="es-419"/>
        </w:rPr>
        <w:t>3.2) En relación con el recurso de amparo indirecto, amparo directo y el recurso de revisión</w:t>
      </w:r>
      <w:r w:rsidR="00C325CE" w:rsidRPr="00CB28F0">
        <w:rPr>
          <w:rFonts w:asciiTheme="majorHAnsi" w:hAnsiTheme="majorHAnsi"/>
          <w:sz w:val="20"/>
          <w:szCs w:val="20"/>
          <w:lang w:val="es-419"/>
        </w:rPr>
        <w:t>.</w:t>
      </w:r>
    </w:p>
    <w:p w14:paraId="4CC91BFB" w14:textId="77777777" w:rsidR="00101BE2" w:rsidRPr="00CB28F0" w:rsidRDefault="00101BE2" w:rsidP="00101BE2">
      <w:pPr>
        <w:ind w:left="540"/>
        <w:jc w:val="both"/>
        <w:rPr>
          <w:rFonts w:asciiTheme="majorHAnsi" w:hAnsiTheme="majorHAnsi"/>
          <w:sz w:val="20"/>
          <w:szCs w:val="20"/>
          <w:lang w:val="es-419"/>
        </w:rPr>
      </w:pPr>
      <w:r w:rsidRPr="00CB28F0">
        <w:rPr>
          <w:rFonts w:asciiTheme="majorHAnsi" w:hAnsiTheme="majorHAnsi"/>
          <w:sz w:val="20"/>
          <w:szCs w:val="20"/>
          <w:lang w:val="es-419"/>
        </w:rPr>
        <w:t>Respecto del recurso de amparo indirecto, el recurso de amparo directo y el recurso de revisión presentados por la peticionaria me permito aducir los siguientes aspectos.</w:t>
      </w:r>
    </w:p>
    <w:p w14:paraId="62665FE7" w14:textId="127E76C4" w:rsidR="00101BE2" w:rsidRPr="00E143B3" w:rsidRDefault="00101BE2" w:rsidP="00E143B3">
      <w:pPr>
        <w:pStyle w:val="ListParagraph"/>
        <w:numPr>
          <w:ilvl w:val="1"/>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Aclaraciones frente al proceso: Es pertinente aclarar que el recurso de amparo indirecto presentado por la peticionaria el 15 de abril de 2011 ante el Juzgado Primero de Distrito en el estado de Guerrero pretendía controvertir todo lo actuado en el proceso 107/2007-1, así como la decisión del recurso de nulidad del 25 de febrero de 2011 y la decisión del recurso de queja del 31 de marzo de 2011.</w:t>
      </w:r>
    </w:p>
    <w:p w14:paraId="0C79FC8F" w14:textId="77777777" w:rsidR="00101BE2" w:rsidRPr="00CB28F0" w:rsidRDefault="00101BE2" w:rsidP="00101BE2">
      <w:pPr>
        <w:pStyle w:val="ListParagraph"/>
        <w:ind w:left="1440"/>
        <w:jc w:val="both"/>
        <w:rPr>
          <w:rFonts w:asciiTheme="majorHAnsi" w:hAnsiTheme="majorHAnsi"/>
          <w:sz w:val="20"/>
          <w:szCs w:val="20"/>
          <w:lang w:val="es-419"/>
        </w:rPr>
      </w:pPr>
      <w:r w:rsidRPr="00CB28F0">
        <w:rPr>
          <w:rFonts w:asciiTheme="majorHAnsi" w:hAnsiTheme="majorHAnsi"/>
          <w:sz w:val="20"/>
          <w:szCs w:val="20"/>
          <w:lang w:val="es-419"/>
        </w:rPr>
        <w:t xml:space="preserve">No obstante, el Juzgado Primero de Distrito en el estado de Guerrero declaró que no era competente para conocer de la decisión del recurso de nulidad del 25 de febrero de 2011 y la decisión del recurso de queja del 31 de marzo de 2011, puesto que, al considerar que estas son decisiones que ponen fin al proceso, la competencia sobre aquellas corresponde al Tribunal Colegiado en Materias Civil y de Trabajo del Vigésimo Primer Circuito. En ese sentido, el Juzgado remite estos hechos al Tribunal Colegiado en el marco del recurso de amparo indirecto.  </w:t>
      </w:r>
    </w:p>
    <w:p w14:paraId="3EDAB30C" w14:textId="77777777" w:rsidR="00101BE2" w:rsidRPr="00CB28F0" w:rsidRDefault="00101BE2" w:rsidP="00101BE2">
      <w:pPr>
        <w:pStyle w:val="ListParagraph"/>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 xml:space="preserve">Sobre la procedencia del recurso de amparo contra la decisión del recurso de queja: Al respecto quiero destacar que, entonces, la peticionaria presentó en término el recurso de amparo contra el Auto proferido en el recurso de queja, pues, la decisión de este recurso se dictó el 31 de marzo de 2011 y el amparo fue presentado el 15 de abril de 2011. Lo anterior, aun cuando estos hechos hayan sido remitidos por competencia a otra autoridad judicial.  </w:t>
      </w:r>
    </w:p>
    <w:p w14:paraId="67139691" w14:textId="77777777" w:rsidR="00101BE2" w:rsidRPr="00CB28F0" w:rsidRDefault="00101BE2" w:rsidP="00E143B3">
      <w:pPr>
        <w:pStyle w:val="ListParagraph"/>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 xml:space="preserve">Ausencia de valoración del Juzgado Primero del Circuito de las circunstancias de la peticionaria: El Juzgado Primero de Distrito únicamente estudió lo relacionado con el proceso 107/2007-1 considerando en su sentencia  que el conocimiento de dicho proceso por parte de la peticionaria se efectuó a partir del 10 de enero de 2011, fecha en la cual el Juzgado Segundo Civil de Primera Instancia del Distrito Judicial de Chilpancingo de los Bravo le entregó copia del expediente del juicio ejecutivo mercantil 107/2007-I, y que, en ese sentido, al momento de la presentación del amparo ya se habría vencido el término de 15 días, lo que en efecto sucedió.  </w:t>
      </w:r>
    </w:p>
    <w:p w14:paraId="75843641" w14:textId="77777777" w:rsidR="00101BE2" w:rsidRPr="00CB28F0" w:rsidRDefault="00101BE2" w:rsidP="00E143B3">
      <w:pPr>
        <w:ind w:left="540"/>
        <w:jc w:val="both"/>
        <w:rPr>
          <w:rFonts w:asciiTheme="majorHAnsi" w:hAnsiTheme="majorHAnsi"/>
          <w:sz w:val="20"/>
          <w:szCs w:val="20"/>
          <w:lang w:val="es-419"/>
        </w:rPr>
      </w:pPr>
      <w:r w:rsidRPr="00CB28F0">
        <w:rPr>
          <w:rFonts w:asciiTheme="majorHAnsi" w:hAnsiTheme="majorHAnsi"/>
          <w:sz w:val="20"/>
          <w:szCs w:val="20"/>
          <w:lang w:val="es-419"/>
        </w:rPr>
        <w:t>Lo mismo fue reiterado por el Primer Tribunal Colegiado en Materia Civil y de Trabajo del Vigésimo Primer Circuito en la decisión del 27 de abril de 2022 del recurso de revisión presentado por la peticionaria en contra de la sentencia del recurso de amparo del Juzgado Primero.</w:t>
      </w:r>
    </w:p>
    <w:p w14:paraId="6C2245EF" w14:textId="26E87EF9" w:rsidR="00101BE2" w:rsidRPr="00CB28F0" w:rsidRDefault="00101BE2" w:rsidP="00101BE2">
      <w:pPr>
        <w:ind w:left="540"/>
        <w:jc w:val="both"/>
        <w:rPr>
          <w:rFonts w:asciiTheme="majorHAnsi" w:hAnsiTheme="majorHAnsi"/>
          <w:sz w:val="20"/>
          <w:szCs w:val="20"/>
          <w:lang w:val="es-419"/>
        </w:rPr>
      </w:pPr>
      <w:r w:rsidRPr="00CB28F0">
        <w:rPr>
          <w:rFonts w:asciiTheme="majorHAnsi" w:hAnsiTheme="majorHAnsi"/>
          <w:sz w:val="20"/>
          <w:szCs w:val="20"/>
          <w:lang w:val="es-419"/>
        </w:rPr>
        <w:t>No obstante, ni el Juzgado ni el Primer Tribunal valoraron que la peticionaria acudió al amparo directo hasta el 15 de abril porque primero y como es imperativo en el ordenamiento jurídico mexicano procedió a agotar los recursos ordinarios, por lo cual, el término debió contarse desde la última decisión dictada en el proceso ordinario, esto es la decisión de la queja del 31 de marzo de 2011, ello de conformidad con el artículo 21 de la Ley de Amparo</w:t>
      </w:r>
      <w:r w:rsidR="00C325CE" w:rsidRPr="00CB28F0">
        <w:rPr>
          <w:rFonts w:asciiTheme="majorHAnsi" w:hAnsiTheme="majorHAnsi"/>
          <w:sz w:val="20"/>
          <w:szCs w:val="20"/>
          <w:lang w:val="es-419"/>
        </w:rPr>
        <w:t>.</w:t>
      </w:r>
      <w:r w:rsidRPr="00CB28F0">
        <w:rPr>
          <w:rFonts w:asciiTheme="majorHAnsi" w:hAnsiTheme="majorHAnsi"/>
          <w:sz w:val="20"/>
          <w:szCs w:val="20"/>
          <w:lang w:val="es-419"/>
        </w:rPr>
        <w:t xml:space="preserve"> </w:t>
      </w:r>
    </w:p>
    <w:p w14:paraId="79E1D86F" w14:textId="77777777" w:rsidR="00101BE2" w:rsidRPr="00CB28F0" w:rsidRDefault="00101BE2" w:rsidP="00101BE2">
      <w:pPr>
        <w:pStyle w:val="ListParagraph"/>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 xml:space="preserve">Respecto al amparo directo: Tal como lo expliqué, los hechos referidos a las decisiones del recurso de nulidad y queja fueron remitidos al Tribunal Colegiado. No obstante, este Tribunal, según el Estado, únicamente se refirió al auto de 25 de febrero de 2011 por medio del cual se resuelve el recurso de nulidad. Así, según el Estado:  </w:t>
      </w:r>
    </w:p>
    <w:p w14:paraId="683908D7" w14:textId="77777777" w:rsidR="00101BE2" w:rsidRPr="00CB28F0" w:rsidRDefault="00101BE2" w:rsidP="00101BE2">
      <w:pPr>
        <w:ind w:left="1440"/>
        <w:jc w:val="both"/>
        <w:rPr>
          <w:rFonts w:asciiTheme="majorHAnsi" w:hAnsiTheme="majorHAnsi"/>
          <w:sz w:val="20"/>
          <w:szCs w:val="20"/>
          <w:lang w:val="es-419"/>
        </w:rPr>
      </w:pPr>
      <w:r w:rsidRPr="00CB28F0">
        <w:rPr>
          <w:rFonts w:asciiTheme="majorHAnsi" w:hAnsiTheme="majorHAnsi"/>
          <w:sz w:val="20"/>
          <w:szCs w:val="20"/>
          <w:lang w:val="es-419"/>
        </w:rPr>
        <w:lastRenderedPageBreak/>
        <w:t>"El 10 de mayo de 2011, se radicó el amparo directo en contra del auto de 25 de febrero de 2011 en el Primer Tribunal Colegiado, bajo número de expediente 461/2011 y el 25 de noviembre de 2011, dicho Tribunal negando conceder el amparo directo, pues se actualizó una hipótesis de improcedencia, al haber cesado los efectos del auto de 25 de febrero de 2011, por haber sido sustituido por la resolución de 31 de marzo de 2011, dictada por la Primera Sala Civil del TSJEG en el marco del recurso de queja 077/2011".</w:t>
      </w:r>
    </w:p>
    <w:p w14:paraId="6F151D4F" w14:textId="77777777" w:rsidR="00101BE2" w:rsidRPr="00CB28F0" w:rsidRDefault="00101BE2" w:rsidP="00101BE2">
      <w:pPr>
        <w:ind w:left="1440"/>
        <w:jc w:val="both"/>
        <w:rPr>
          <w:rFonts w:asciiTheme="majorHAnsi" w:hAnsiTheme="majorHAnsi"/>
          <w:sz w:val="20"/>
          <w:szCs w:val="20"/>
          <w:lang w:val="es-419"/>
        </w:rPr>
      </w:pPr>
      <w:r w:rsidRPr="00CB28F0">
        <w:rPr>
          <w:rFonts w:asciiTheme="majorHAnsi" w:hAnsiTheme="majorHAnsi"/>
          <w:sz w:val="20"/>
          <w:szCs w:val="20"/>
          <w:lang w:val="es-419"/>
        </w:rPr>
        <w:t>Lo anterior, refleja la incongruencia entre las pretensiones de la peticionaria y lo analizado por las autoridades sin justificación alguna. Con ello, se dejó de analizar la decisión del recurso de queja, frente a la cual indiscutiblemente se cumplía el término de procedencia del recurso de amparo. (Preciso que respecto de esta decisión sólo contaba con la argumentación del Estado, ya que frente a tal proceso no tuve acceso).</w:t>
      </w:r>
    </w:p>
    <w:p w14:paraId="18124D8C" w14:textId="77777777" w:rsidR="00101BE2" w:rsidRPr="00CB28F0" w:rsidRDefault="00101BE2" w:rsidP="00101BE2">
      <w:pPr>
        <w:ind w:left="360"/>
        <w:jc w:val="both"/>
        <w:rPr>
          <w:rFonts w:asciiTheme="majorHAnsi" w:hAnsiTheme="majorHAnsi"/>
          <w:sz w:val="20"/>
          <w:szCs w:val="20"/>
          <w:lang w:val="es-419"/>
        </w:rPr>
      </w:pPr>
      <w:r w:rsidRPr="00CB28F0">
        <w:rPr>
          <w:rFonts w:asciiTheme="majorHAnsi" w:hAnsiTheme="majorHAnsi"/>
          <w:sz w:val="20"/>
          <w:szCs w:val="20"/>
          <w:lang w:val="es-419"/>
        </w:rPr>
        <w:t xml:space="preserve">De todo lo anterior deriva que, en realidad los argumentos para decidir la improcedencia del recurso de amparo indirecto y del recurso de amparo directo no se ajustan a criterios de razonabilidad, lo anterior, puesto que:  </w:t>
      </w:r>
    </w:p>
    <w:p w14:paraId="1135B26D" w14:textId="77777777" w:rsidR="00101BE2" w:rsidRPr="00CB28F0" w:rsidRDefault="00101BE2" w:rsidP="00101BE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 xml:space="preserve">el recurso de amparo contra los actos del proceso 107/2007-I, fue presentado dos meses después de que la peticionaria tuvo conocimiento del proceso, toda vez que, primero cumplió el imperativo de agotar recursos ordinarios, lo cual no fue valorado por el Juzgado, pues de haberlo hecho habría llegado a la conclusión de que la decisión a analizar debía ser la del recurso de queja como última providencia notificada en el proceso ordinario;  </w:t>
      </w:r>
    </w:p>
    <w:p w14:paraId="540ACCC6" w14:textId="77777777" w:rsidR="00101BE2" w:rsidRPr="00CB28F0" w:rsidRDefault="00101BE2" w:rsidP="00101BE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 xml:space="preserve">el amparo presentado contra la decisión del recurso de queja del 31 de marzo de 2011 fue presentado en término, pues éste se presentó el 15 de abril de 2011. Así, no puede considerarse que ello no ocurrió porque el Juzgado remitió al Tribunal los alegatos relacionados con estos hechos, puesto que la peticionaria cumplió con presentar el amparo en el término establecido ante la autoridad judicial; y  </w:t>
      </w:r>
    </w:p>
    <w:p w14:paraId="3D5EA537" w14:textId="77777777" w:rsidR="00101BE2" w:rsidRPr="00CB28F0" w:rsidRDefault="00101BE2" w:rsidP="00E143B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 xml:space="preserve">el Tribunal Colegiado se abstuvo de estudiar el amparo contra la decisión del recurso de queja -el cual resultaba procedente - sin aparente justificación, resultando su decisión incongruente respecto de las pretensiones de la peticionaria. Por todo lo anterior, es posible señalar que no se presentó un indebido agotamiento de recursos internos. Por el contrario, los recursos se agotaron y, si bien todas las acciones presentadas fueron declaradas improcedentes, tales decisiones se derivan de graves omisiones que necesariamente tienen un impacto en la admisibilidad:  </w:t>
      </w:r>
    </w:p>
    <w:p w14:paraId="72F50E49" w14:textId="77777777" w:rsidR="00101BE2" w:rsidRPr="00CB28F0" w:rsidRDefault="00101BE2" w:rsidP="00E143B3">
      <w:pPr>
        <w:ind w:left="360"/>
        <w:jc w:val="both"/>
        <w:rPr>
          <w:rFonts w:asciiTheme="majorHAnsi" w:hAnsiTheme="majorHAnsi"/>
          <w:sz w:val="20"/>
          <w:szCs w:val="20"/>
          <w:lang w:val="es-419"/>
        </w:rPr>
      </w:pPr>
      <w:r w:rsidRPr="00CB28F0">
        <w:rPr>
          <w:rFonts w:asciiTheme="majorHAnsi" w:hAnsiTheme="majorHAnsi"/>
          <w:sz w:val="20"/>
          <w:szCs w:val="20"/>
          <w:lang w:val="es-419"/>
        </w:rPr>
        <w:t xml:space="preserve">En la acción de nulidad y recurso de queja no se tuvo en cuenta que la señora García presuntamente conoció de los hechos el 10 de enero de 2011 y tampoco se analizó la veracidad o no de la posible existencia de un caso de homonimia. En el recurso de amparo indirecto y de revisión, los jueces declararon la extemporaneidad de la acción, sin tener en cuenta que (i) por mandato constitucional, la presunta víctima debía agotar los recursos ordinarios y (ii) no habían transcurrido más de 15 días desde la última decisión proferida. En el recurso de amparo directo, aun cuando las propias autoridades nacionales se encargaron de remitir el asunto por competencia, el Tribunal Colegiado –según la información del Estado– pareciera haberse centrado exclusivamente en la decisión de la acción de nulidad, sin haber considerado que el recurso también procedía sobre la decisión del 31 de marzo del 2011. 4)  </w:t>
      </w:r>
    </w:p>
    <w:p w14:paraId="3E320885" w14:textId="0EC944F5" w:rsidR="00101BE2" w:rsidRPr="00CB28F0" w:rsidRDefault="00101BE2" w:rsidP="00E143B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La petición no fue presentada de manera extemporánea</w:t>
      </w:r>
      <w:r w:rsidR="00E143B3">
        <w:rPr>
          <w:rFonts w:asciiTheme="majorHAnsi" w:hAnsiTheme="majorHAnsi"/>
          <w:sz w:val="20"/>
          <w:szCs w:val="20"/>
          <w:lang w:val="es-419"/>
        </w:rPr>
        <w:t>.</w:t>
      </w:r>
    </w:p>
    <w:p w14:paraId="207DB5DA" w14:textId="77777777" w:rsidR="00101BE2" w:rsidRPr="00CB28F0" w:rsidRDefault="00101BE2" w:rsidP="00E143B3">
      <w:pPr>
        <w:ind w:left="360"/>
        <w:jc w:val="both"/>
        <w:rPr>
          <w:rFonts w:asciiTheme="majorHAnsi" w:hAnsiTheme="majorHAnsi"/>
          <w:sz w:val="20"/>
          <w:szCs w:val="20"/>
          <w:lang w:val="es-419"/>
        </w:rPr>
      </w:pPr>
      <w:r w:rsidRPr="00CB28F0">
        <w:rPr>
          <w:rFonts w:asciiTheme="majorHAnsi" w:hAnsiTheme="majorHAnsi"/>
          <w:sz w:val="20"/>
          <w:szCs w:val="20"/>
          <w:lang w:val="es-419"/>
        </w:rPr>
        <w:t>Como lo había señalado en otra oportunidad, en el proyecto de informe de admisibilidad y, en particular, en la tabla inicial, se indica que la petición no fue presentada dentro del término convencional. Al respecto, pongo de presente que la petición se radicó el 31 de agosto de 2012 y la última decisión fue proferida el 27 de abril de 2012 –por lo que se cumple con el plazo previsto en el artículo 46 de la   CADH–.</w:t>
      </w:r>
    </w:p>
    <w:p w14:paraId="11B63661" w14:textId="5A67217A" w:rsidR="00101BE2" w:rsidRPr="00CB28F0" w:rsidRDefault="00101BE2" w:rsidP="00E143B3">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Theme="majorHAnsi" w:hAnsiTheme="majorHAnsi"/>
          <w:sz w:val="20"/>
          <w:szCs w:val="20"/>
          <w:lang w:val="es-419"/>
        </w:rPr>
      </w:pPr>
      <w:r w:rsidRPr="00CB28F0">
        <w:rPr>
          <w:rFonts w:asciiTheme="majorHAnsi" w:hAnsiTheme="majorHAnsi"/>
          <w:sz w:val="20"/>
          <w:szCs w:val="20"/>
          <w:lang w:val="es-419"/>
        </w:rPr>
        <w:t>Una invitación final</w:t>
      </w:r>
      <w:r w:rsidR="00E143B3">
        <w:rPr>
          <w:rFonts w:asciiTheme="majorHAnsi" w:hAnsiTheme="majorHAnsi"/>
          <w:sz w:val="20"/>
          <w:szCs w:val="20"/>
          <w:lang w:val="es-419"/>
        </w:rPr>
        <w:t>.</w:t>
      </w:r>
    </w:p>
    <w:p w14:paraId="1650D3F9" w14:textId="77777777" w:rsidR="00101BE2" w:rsidRPr="00CB28F0" w:rsidRDefault="00101BE2" w:rsidP="00E143B3">
      <w:pPr>
        <w:ind w:left="360"/>
        <w:jc w:val="both"/>
        <w:rPr>
          <w:rFonts w:asciiTheme="majorHAnsi" w:hAnsiTheme="majorHAnsi"/>
          <w:sz w:val="20"/>
          <w:szCs w:val="20"/>
          <w:lang w:val="es-419"/>
        </w:rPr>
      </w:pPr>
      <w:r w:rsidRPr="00CB28F0">
        <w:rPr>
          <w:rFonts w:asciiTheme="majorHAnsi" w:hAnsiTheme="majorHAnsi"/>
          <w:sz w:val="20"/>
          <w:szCs w:val="20"/>
          <w:lang w:val="es-419"/>
        </w:rPr>
        <w:t xml:space="preserve">Por último, aprovecho esta oportunidad para reiterar el importante rol de la Comisión de cara a las víctimas. Aquellas depositan una especial confianza en esta organización y lo mínimo que se les debe ofrecer es una revisión dedicada de sus casos y unas decisiones lo suficientemente motivadas. Muchas de las víctimas, como ocurre en este caso, acuden al Sistema después de haber agotado muchos recursos y no obtener respuesta.  </w:t>
      </w:r>
    </w:p>
    <w:p w14:paraId="35E0BBCB" w14:textId="77777777" w:rsidR="00101BE2" w:rsidRDefault="00101BE2" w:rsidP="00101BE2">
      <w:pPr>
        <w:ind w:left="360"/>
        <w:jc w:val="both"/>
        <w:rPr>
          <w:rFonts w:asciiTheme="majorHAnsi" w:hAnsiTheme="majorHAnsi"/>
          <w:sz w:val="20"/>
          <w:szCs w:val="20"/>
          <w:lang w:val="es-419"/>
        </w:rPr>
      </w:pPr>
      <w:r w:rsidRPr="00CB28F0">
        <w:rPr>
          <w:rFonts w:asciiTheme="majorHAnsi" w:hAnsiTheme="majorHAnsi"/>
          <w:sz w:val="20"/>
          <w:szCs w:val="20"/>
          <w:lang w:val="es-419"/>
        </w:rPr>
        <w:t xml:space="preserve">En tal contexto, carece de toda justificación que la CIDH profiera decisiones –como la analizada en esta oportunidad– sin precisar el marco fáctico y sin valorar las particularidades y los complejos problemas jurídicos que se derivan de los hechos. La invitación, como lo he dicho en otras ocasiones, es a aplicar de </w:t>
      </w:r>
      <w:r w:rsidRPr="00CB28F0">
        <w:rPr>
          <w:rFonts w:asciiTheme="majorHAnsi" w:hAnsiTheme="majorHAnsi"/>
          <w:sz w:val="20"/>
          <w:szCs w:val="20"/>
          <w:lang w:val="es-419"/>
        </w:rPr>
        <w:lastRenderedPageBreak/>
        <w:t xml:space="preserve">manera estricta y con los más altos estándares las garantías que, como organización, se promueven y defienden en la región.  </w:t>
      </w:r>
    </w:p>
    <w:p w14:paraId="7ED148EA" w14:textId="77777777" w:rsidR="00936115" w:rsidRPr="00CB28F0" w:rsidRDefault="00936115" w:rsidP="00101BE2">
      <w:pPr>
        <w:ind w:left="360"/>
        <w:jc w:val="both"/>
        <w:rPr>
          <w:rFonts w:asciiTheme="majorHAnsi" w:hAnsiTheme="majorHAnsi"/>
          <w:sz w:val="20"/>
          <w:szCs w:val="20"/>
          <w:lang w:val="es-419"/>
        </w:rPr>
      </w:pPr>
    </w:p>
    <w:p w14:paraId="09912767" w14:textId="77777777" w:rsidR="00101BE2" w:rsidRPr="00CB28F0" w:rsidRDefault="00101BE2" w:rsidP="00101BE2">
      <w:pPr>
        <w:spacing w:line="120" w:lineRule="auto"/>
        <w:jc w:val="both"/>
        <w:rPr>
          <w:rFonts w:asciiTheme="majorHAnsi" w:hAnsiTheme="majorHAnsi"/>
          <w:sz w:val="20"/>
          <w:szCs w:val="20"/>
          <w:lang w:val="es-419"/>
        </w:rPr>
      </w:pPr>
    </w:p>
    <w:p w14:paraId="20A146ED" w14:textId="77777777" w:rsidR="00101BE2" w:rsidRPr="00CB28F0" w:rsidRDefault="00101BE2" w:rsidP="00101BE2">
      <w:pPr>
        <w:jc w:val="both"/>
        <w:rPr>
          <w:rFonts w:asciiTheme="majorHAnsi" w:hAnsiTheme="majorHAnsi"/>
          <w:sz w:val="20"/>
          <w:szCs w:val="20"/>
          <w:lang w:val="es-419"/>
        </w:rPr>
      </w:pPr>
      <w:r w:rsidRPr="00CB28F0">
        <w:rPr>
          <w:rFonts w:asciiTheme="majorHAnsi" w:hAnsiTheme="majorHAnsi"/>
          <w:sz w:val="20"/>
          <w:szCs w:val="20"/>
          <w:lang w:val="es-419"/>
        </w:rPr>
        <w:t>Cordialmente,</w:t>
      </w:r>
    </w:p>
    <w:p w14:paraId="662AC7E3" w14:textId="77777777" w:rsidR="00101BE2" w:rsidRPr="00CB28F0" w:rsidRDefault="00101BE2" w:rsidP="00101BE2">
      <w:pPr>
        <w:jc w:val="both"/>
        <w:rPr>
          <w:rFonts w:asciiTheme="majorHAnsi" w:hAnsiTheme="majorHAnsi"/>
          <w:sz w:val="20"/>
          <w:szCs w:val="20"/>
          <w:lang w:val="es-419"/>
        </w:rPr>
      </w:pPr>
      <w:r w:rsidRPr="00CB28F0">
        <w:rPr>
          <w:rFonts w:asciiTheme="majorHAnsi" w:hAnsiTheme="majorHAnsi"/>
          <w:noProof/>
          <w:sz w:val="20"/>
          <w:szCs w:val="20"/>
          <w:lang w:val="es-419"/>
        </w:rPr>
        <w:drawing>
          <wp:inline distT="0" distB="0" distL="0" distR="0" wp14:anchorId="284CE53F" wp14:editId="29036A58">
            <wp:extent cx="1710330" cy="50074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9527" cy="509291"/>
                    </a:xfrm>
                    <a:prstGeom prst="rect">
                      <a:avLst/>
                    </a:prstGeom>
                    <a:noFill/>
                    <a:ln>
                      <a:noFill/>
                    </a:ln>
                  </pic:spPr>
                </pic:pic>
              </a:graphicData>
            </a:graphic>
          </wp:inline>
        </w:drawing>
      </w:r>
    </w:p>
    <w:p w14:paraId="12434ED9" w14:textId="77777777" w:rsidR="00101BE2" w:rsidRPr="00CB28F0" w:rsidRDefault="00101BE2" w:rsidP="00101BE2">
      <w:pPr>
        <w:spacing w:after="120"/>
        <w:jc w:val="both"/>
        <w:rPr>
          <w:rFonts w:asciiTheme="majorHAnsi" w:hAnsiTheme="majorHAnsi"/>
          <w:sz w:val="20"/>
          <w:szCs w:val="20"/>
          <w:lang w:val="es-419"/>
        </w:rPr>
      </w:pPr>
      <w:r w:rsidRPr="00CB28F0">
        <w:rPr>
          <w:rFonts w:asciiTheme="majorHAnsi" w:hAnsiTheme="majorHAnsi"/>
          <w:sz w:val="20"/>
          <w:szCs w:val="20"/>
          <w:lang w:val="es-419"/>
        </w:rPr>
        <w:t xml:space="preserve">Carlos Bernal </w:t>
      </w:r>
    </w:p>
    <w:p w14:paraId="3B348637" w14:textId="77777777" w:rsidR="00101BE2" w:rsidRPr="00CB28F0" w:rsidRDefault="00101BE2" w:rsidP="00101BE2">
      <w:pPr>
        <w:spacing w:after="120"/>
        <w:jc w:val="both"/>
        <w:rPr>
          <w:rFonts w:asciiTheme="majorHAnsi" w:hAnsiTheme="majorHAnsi"/>
          <w:sz w:val="20"/>
          <w:szCs w:val="20"/>
          <w:lang w:val="es-419"/>
        </w:rPr>
      </w:pPr>
      <w:r w:rsidRPr="00CB28F0">
        <w:rPr>
          <w:rFonts w:asciiTheme="majorHAnsi" w:hAnsiTheme="majorHAnsi"/>
          <w:sz w:val="20"/>
          <w:szCs w:val="20"/>
          <w:lang w:val="es-419"/>
        </w:rPr>
        <w:t xml:space="preserve">Comisionado </w:t>
      </w:r>
    </w:p>
    <w:p w14:paraId="690DCC56" w14:textId="77777777" w:rsidR="00101BE2" w:rsidRPr="00CB28F0" w:rsidRDefault="00101BE2" w:rsidP="00101BE2">
      <w:pPr>
        <w:spacing w:after="120"/>
        <w:jc w:val="both"/>
        <w:rPr>
          <w:rFonts w:asciiTheme="majorHAnsi" w:hAnsiTheme="majorHAnsi"/>
          <w:sz w:val="20"/>
          <w:szCs w:val="20"/>
          <w:lang w:val="es-419"/>
        </w:rPr>
      </w:pPr>
      <w:r w:rsidRPr="00CB28F0">
        <w:rPr>
          <w:rFonts w:asciiTheme="majorHAnsi" w:hAnsiTheme="majorHAnsi"/>
          <w:sz w:val="20"/>
          <w:szCs w:val="20"/>
          <w:lang w:val="es-419"/>
        </w:rPr>
        <w:t>Comisión Interamericana de Derechos Humanos</w:t>
      </w:r>
    </w:p>
    <w:p w14:paraId="5164EFB5" w14:textId="77777777" w:rsidR="00101BE2" w:rsidRPr="00CB28F0" w:rsidRDefault="00101BE2" w:rsidP="00101BE2">
      <w:pPr>
        <w:jc w:val="both"/>
        <w:rPr>
          <w:rFonts w:asciiTheme="majorHAnsi" w:hAnsiTheme="majorHAnsi"/>
          <w:sz w:val="20"/>
          <w:szCs w:val="20"/>
          <w:lang w:val="es-419"/>
        </w:rPr>
      </w:pPr>
    </w:p>
    <w:p w14:paraId="708A5DBA" w14:textId="77777777" w:rsidR="00207125" w:rsidRPr="00CB28F0" w:rsidRDefault="00207125" w:rsidP="00315B48">
      <w:pPr>
        <w:suppressAutoHyphens/>
        <w:jc w:val="center"/>
        <w:rPr>
          <w:rFonts w:asciiTheme="majorHAnsi" w:hAnsiTheme="majorHAnsi"/>
          <w:spacing w:val="-2"/>
          <w:sz w:val="20"/>
          <w:szCs w:val="20"/>
          <w:lang w:val="es-419"/>
        </w:rPr>
      </w:pPr>
    </w:p>
    <w:bookmarkEnd w:id="5"/>
    <w:p w14:paraId="1BF035AF" w14:textId="77777777" w:rsidR="00D33067" w:rsidRPr="00CB28F0" w:rsidRDefault="00D33067" w:rsidP="00D33067">
      <w:pPr>
        <w:suppressAutoHyphens/>
        <w:spacing w:after="240"/>
        <w:ind w:left="720"/>
        <w:jc w:val="both"/>
        <w:rPr>
          <w:rFonts w:asciiTheme="majorHAnsi" w:hAnsiTheme="majorHAnsi"/>
          <w:sz w:val="20"/>
          <w:szCs w:val="20"/>
          <w:lang w:val="es-ES_tradnl"/>
        </w:rPr>
      </w:pPr>
    </w:p>
    <w:sectPr w:rsidR="00D33067" w:rsidRPr="00CB28F0" w:rsidSect="00702101">
      <w:type w:val="oddPage"/>
      <w:pgSz w:w="12240" w:h="15840"/>
      <w:pgMar w:top="1440" w:right="1440" w:bottom="1416"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BF7EA" w14:textId="77777777" w:rsidR="004B650F" w:rsidRDefault="004B650F">
      <w:r>
        <w:separator/>
      </w:r>
    </w:p>
  </w:endnote>
  <w:endnote w:type="continuationSeparator" w:id="0">
    <w:p w14:paraId="2D6B4BB3" w14:textId="77777777" w:rsidR="004B650F" w:rsidRDefault="004B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1951DC54" w14:textId="17C20DAB" w:rsidR="00112B67" w:rsidRPr="00934A2C" w:rsidRDefault="00112B6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E4A17">
          <w:rPr>
            <w:noProof/>
            <w:sz w:val="16"/>
            <w:szCs w:val="22"/>
          </w:rPr>
          <w:t>3</w:t>
        </w:r>
        <w:r w:rsidRPr="00934A2C">
          <w:rPr>
            <w:noProof/>
            <w:sz w:val="16"/>
            <w:szCs w:val="22"/>
          </w:rPr>
          <w:fldChar w:fldCharType="end"/>
        </w:r>
      </w:p>
    </w:sdtContent>
  </w:sdt>
  <w:p w14:paraId="747E462C" w14:textId="77777777" w:rsidR="00112B67" w:rsidRDefault="00112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CFD6" w14:textId="77777777" w:rsidR="00112B67" w:rsidRPr="00934A2C" w:rsidRDefault="00112B67">
    <w:pPr>
      <w:pStyle w:val="Footer"/>
      <w:jc w:val="center"/>
      <w:rPr>
        <w:sz w:val="16"/>
        <w:szCs w:val="22"/>
      </w:rPr>
    </w:pPr>
  </w:p>
  <w:p w14:paraId="67962519" w14:textId="77777777" w:rsidR="00112B67" w:rsidRDefault="00112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67AA0" w14:textId="77777777" w:rsidR="004B650F" w:rsidRPr="000F35ED" w:rsidRDefault="004B650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74DB123" w14:textId="77777777" w:rsidR="004B650F" w:rsidRPr="000F35ED" w:rsidRDefault="004B650F" w:rsidP="000F35ED">
      <w:pPr>
        <w:rPr>
          <w:rFonts w:asciiTheme="majorHAnsi" w:hAnsiTheme="majorHAnsi"/>
          <w:sz w:val="16"/>
          <w:szCs w:val="16"/>
        </w:rPr>
      </w:pPr>
      <w:r w:rsidRPr="000F35ED">
        <w:rPr>
          <w:rFonts w:asciiTheme="majorHAnsi" w:hAnsiTheme="majorHAnsi"/>
          <w:sz w:val="16"/>
          <w:szCs w:val="16"/>
        </w:rPr>
        <w:separator/>
      </w:r>
    </w:p>
    <w:p w14:paraId="0A9161F6" w14:textId="77777777" w:rsidR="004B650F" w:rsidRPr="000F35ED" w:rsidRDefault="004B650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7B5449D" w14:textId="77777777" w:rsidR="004B650F" w:rsidRPr="000F35ED" w:rsidRDefault="004B650F"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DB604E4" w14:textId="731D11AE" w:rsidR="00112B67" w:rsidRPr="006F11F5" w:rsidRDefault="00112B67" w:rsidP="006505D9">
      <w:pPr>
        <w:pStyle w:val="FootnoteText"/>
        <w:ind w:firstLine="720"/>
        <w:jc w:val="both"/>
        <w:rPr>
          <w:rFonts w:ascii="Cambria" w:hAnsi="Cambria"/>
          <w:sz w:val="16"/>
          <w:szCs w:val="16"/>
          <w:lang w:val="es-ES"/>
        </w:rPr>
      </w:pPr>
      <w:r w:rsidRPr="006505D9">
        <w:rPr>
          <w:rFonts w:ascii="Cambria" w:hAnsi="Cambria"/>
          <w:sz w:val="16"/>
          <w:szCs w:val="16"/>
          <w:vertAlign w:val="superscript"/>
          <w:lang w:val="es-ES"/>
        </w:rPr>
        <w:footnoteRef/>
      </w:r>
      <w:r w:rsidRPr="006505D9">
        <w:rPr>
          <w:rFonts w:ascii="Cambria" w:hAnsi="Cambria"/>
          <w:sz w:val="16"/>
          <w:szCs w:val="16"/>
          <w:lang w:val="es-ES"/>
        </w:rPr>
        <w:t xml:space="preserve"> Conforme a lo dispuesto en el artículo 17.2.a del Reglamento de la Comisión, el Comisionado Joel Hernández García, de nacionalidad mexicana, no participó en el debate ni en la decisión del presente asunto.</w:t>
      </w:r>
      <w:r>
        <w:rPr>
          <w:lang w:val="es-ES"/>
        </w:rPr>
        <w:t xml:space="preserve"> </w:t>
      </w:r>
    </w:p>
  </w:footnote>
  <w:footnote w:id="3">
    <w:p w14:paraId="352432A0" w14:textId="4A822E37" w:rsidR="00514CE9" w:rsidRPr="006F11F5" w:rsidRDefault="00514CE9" w:rsidP="006F11F5">
      <w:pPr>
        <w:pStyle w:val="FootnoteText"/>
        <w:ind w:firstLine="720"/>
        <w:jc w:val="both"/>
        <w:rPr>
          <w:rFonts w:ascii="Cambria" w:hAnsi="Cambria"/>
          <w:sz w:val="16"/>
          <w:szCs w:val="16"/>
          <w:lang w:val="es-ES"/>
        </w:rPr>
      </w:pPr>
      <w:r w:rsidRPr="00417388">
        <w:rPr>
          <w:rFonts w:ascii="Cambria" w:hAnsi="Cambria"/>
          <w:sz w:val="16"/>
          <w:szCs w:val="16"/>
          <w:vertAlign w:val="superscript"/>
          <w:lang w:val="es-ES"/>
        </w:rPr>
        <w:footnoteRef/>
      </w:r>
      <w:r w:rsidRPr="006F11F5">
        <w:rPr>
          <w:rFonts w:ascii="Cambria" w:hAnsi="Cambria"/>
          <w:sz w:val="16"/>
          <w:szCs w:val="16"/>
          <w:lang w:val="es-ES"/>
        </w:rPr>
        <w:t xml:space="preserve"> </w:t>
      </w:r>
      <w:r w:rsidR="00417388">
        <w:rPr>
          <w:rFonts w:ascii="Cambria" w:hAnsi="Cambria"/>
          <w:sz w:val="16"/>
          <w:szCs w:val="16"/>
          <w:lang w:val="es-ES"/>
        </w:rPr>
        <w:t>A</w:t>
      </w:r>
      <w:r w:rsidR="006F11F5" w:rsidRPr="006F11F5">
        <w:rPr>
          <w:rFonts w:ascii="Cambria" w:hAnsi="Cambria"/>
          <w:sz w:val="16"/>
          <w:szCs w:val="16"/>
          <w:lang w:val="es-ES"/>
        </w:rPr>
        <w:t>rtículos 2 y 17 de la Declaración de los Derechos del Hombre y del Ciudadano; artículos 2, 7, 9, 10 y 17 de la Declaración Universal de Derechos Humanos</w:t>
      </w:r>
      <w:r w:rsidR="00417388">
        <w:rPr>
          <w:rFonts w:ascii="Cambria" w:hAnsi="Cambria"/>
          <w:sz w:val="16"/>
          <w:szCs w:val="16"/>
          <w:lang w:val="es-ES"/>
        </w:rPr>
        <w:t>.</w:t>
      </w:r>
    </w:p>
  </w:footnote>
  <w:footnote w:id="4">
    <w:p w14:paraId="33142297" w14:textId="77892572" w:rsidR="00112B67" w:rsidRPr="00FE7DEC" w:rsidRDefault="00112B67" w:rsidP="004D4CFC">
      <w:pPr>
        <w:pStyle w:val="FootnoteText"/>
        <w:ind w:firstLine="720"/>
        <w:jc w:val="both"/>
        <w:rPr>
          <w:rFonts w:asciiTheme="majorHAnsi" w:hAnsiTheme="majorHAnsi"/>
          <w:sz w:val="16"/>
          <w:szCs w:val="16"/>
          <w:lang w:val="es-ES"/>
        </w:rPr>
      </w:pPr>
      <w:r w:rsidRPr="00FE7DEC">
        <w:rPr>
          <w:rStyle w:val="FootnoteReference"/>
          <w:rFonts w:asciiTheme="majorHAnsi" w:hAnsiTheme="majorHAnsi"/>
          <w:sz w:val="16"/>
          <w:szCs w:val="16"/>
        </w:rPr>
        <w:footnoteRef/>
      </w:r>
      <w:r w:rsidRPr="00FE7DEC">
        <w:rPr>
          <w:rFonts w:asciiTheme="majorHAnsi" w:hAnsiTheme="majorHAnsi"/>
          <w:sz w:val="16"/>
          <w:szCs w:val="16"/>
          <w:lang w:val="es-ES"/>
        </w:rPr>
        <w:t xml:space="preserve"> Las observaciones de cada parte fueron debidamente trasladadas a la parte contraria.</w:t>
      </w:r>
      <w:r w:rsidR="008565B0">
        <w:rPr>
          <w:rFonts w:asciiTheme="majorHAnsi" w:hAnsiTheme="majorHAnsi"/>
          <w:sz w:val="16"/>
          <w:szCs w:val="16"/>
          <w:lang w:val="es-ES"/>
        </w:rPr>
        <w:t xml:space="preserve"> </w:t>
      </w:r>
      <w:r w:rsidR="00B56DFB" w:rsidRPr="00E60A95">
        <w:rPr>
          <w:rFonts w:asciiTheme="majorHAnsi" w:hAnsiTheme="majorHAnsi"/>
          <w:sz w:val="16"/>
          <w:szCs w:val="16"/>
          <w:lang w:val="es-ES"/>
        </w:rPr>
        <w:t xml:space="preserve">El </w:t>
      </w:r>
      <w:r w:rsidR="003A1DA7">
        <w:rPr>
          <w:rFonts w:asciiTheme="majorHAnsi" w:hAnsiTheme="majorHAnsi"/>
          <w:sz w:val="16"/>
          <w:szCs w:val="16"/>
          <w:lang w:val="es-ES"/>
        </w:rPr>
        <w:t>1</w:t>
      </w:r>
      <w:r w:rsidR="00B04826" w:rsidRPr="00F52D12">
        <w:rPr>
          <w:rFonts w:asciiTheme="majorHAnsi" w:hAnsiTheme="majorHAnsi"/>
          <w:sz w:val="16"/>
          <w:szCs w:val="16"/>
          <w:lang w:val="es-ES"/>
        </w:rPr>
        <w:t xml:space="preserve"> de </w:t>
      </w:r>
      <w:r w:rsidR="003A1DA7">
        <w:rPr>
          <w:rFonts w:asciiTheme="majorHAnsi" w:hAnsiTheme="majorHAnsi"/>
          <w:sz w:val="16"/>
          <w:szCs w:val="16"/>
          <w:lang w:val="es-ES"/>
        </w:rPr>
        <w:t>mayo</w:t>
      </w:r>
      <w:r w:rsidR="000B5EDC" w:rsidRPr="00F52D12">
        <w:rPr>
          <w:rFonts w:asciiTheme="majorHAnsi" w:hAnsiTheme="majorHAnsi"/>
          <w:sz w:val="16"/>
          <w:szCs w:val="16"/>
          <w:lang w:val="es-ES"/>
        </w:rPr>
        <w:t xml:space="preserve"> de 2017</w:t>
      </w:r>
      <w:r w:rsidR="00B23456">
        <w:rPr>
          <w:rFonts w:asciiTheme="majorHAnsi" w:hAnsiTheme="majorHAnsi"/>
          <w:sz w:val="16"/>
          <w:szCs w:val="16"/>
          <w:lang w:val="es-ES"/>
        </w:rPr>
        <w:t>,</w:t>
      </w:r>
      <w:r w:rsidR="00B56DFB">
        <w:rPr>
          <w:rFonts w:asciiTheme="majorHAnsi" w:hAnsiTheme="majorHAnsi"/>
          <w:sz w:val="16"/>
          <w:szCs w:val="16"/>
          <w:lang w:val="es-ES"/>
        </w:rPr>
        <w:t xml:space="preserve"> </w:t>
      </w:r>
      <w:r w:rsidR="00F770B1">
        <w:rPr>
          <w:rFonts w:asciiTheme="majorHAnsi" w:hAnsiTheme="majorHAnsi"/>
          <w:sz w:val="16"/>
          <w:szCs w:val="16"/>
          <w:lang w:val="es-ES"/>
        </w:rPr>
        <w:t xml:space="preserve">la parte peticionaria </w:t>
      </w:r>
      <w:r w:rsidR="00B56DFB" w:rsidRPr="00E60A95">
        <w:rPr>
          <w:rFonts w:asciiTheme="majorHAnsi" w:hAnsiTheme="majorHAnsi"/>
          <w:sz w:val="16"/>
          <w:szCs w:val="16"/>
          <w:lang w:val="es-ES"/>
        </w:rPr>
        <w:t>manifestó su interés en el trámite de la petición.</w:t>
      </w:r>
    </w:p>
  </w:footnote>
  <w:footnote w:id="5">
    <w:p w14:paraId="2FB8D61C" w14:textId="7935C96C" w:rsidR="00006E0D" w:rsidRPr="00E275C1" w:rsidRDefault="00006E0D" w:rsidP="00E275C1">
      <w:pPr>
        <w:pStyle w:val="FootnoteText"/>
        <w:ind w:firstLine="720"/>
        <w:jc w:val="both"/>
        <w:rPr>
          <w:rFonts w:asciiTheme="majorHAnsi" w:hAnsiTheme="majorHAnsi"/>
          <w:sz w:val="16"/>
          <w:szCs w:val="16"/>
          <w:lang w:val="es-ES"/>
        </w:rPr>
      </w:pPr>
      <w:r w:rsidRPr="00E275C1">
        <w:rPr>
          <w:rFonts w:asciiTheme="majorHAnsi" w:hAnsiTheme="majorHAnsi"/>
          <w:sz w:val="16"/>
          <w:szCs w:val="16"/>
          <w:vertAlign w:val="superscript"/>
          <w:lang w:val="es-ES"/>
        </w:rPr>
        <w:footnoteRef/>
      </w:r>
      <w:r w:rsidRPr="00E275C1">
        <w:rPr>
          <w:rFonts w:asciiTheme="majorHAnsi" w:hAnsiTheme="majorHAnsi"/>
          <w:sz w:val="16"/>
          <w:szCs w:val="16"/>
          <w:lang w:val="es-ES"/>
        </w:rPr>
        <w:t xml:space="preserve"> </w:t>
      </w:r>
      <w:r w:rsidR="00E275C1" w:rsidRPr="00E275C1">
        <w:rPr>
          <w:rFonts w:asciiTheme="majorHAnsi" w:hAnsiTheme="majorHAnsi"/>
          <w:sz w:val="16"/>
          <w:szCs w:val="16"/>
          <w:lang w:val="es-ES"/>
        </w:rPr>
        <w:t>Equivalente en la época a aproximadamente US</w:t>
      </w:r>
      <w:r w:rsidR="00904D41">
        <w:rPr>
          <w:rFonts w:asciiTheme="majorHAnsi" w:hAnsiTheme="majorHAnsi"/>
          <w:sz w:val="16"/>
          <w:szCs w:val="16"/>
          <w:lang w:val="es-ES"/>
        </w:rPr>
        <w:t>D</w:t>
      </w:r>
      <w:r w:rsidR="00E275C1" w:rsidRPr="00E275C1">
        <w:rPr>
          <w:rFonts w:asciiTheme="majorHAnsi" w:hAnsiTheme="majorHAnsi"/>
          <w:sz w:val="16"/>
          <w:szCs w:val="16"/>
          <w:lang w:val="es-ES"/>
        </w:rPr>
        <w:t>$</w:t>
      </w:r>
      <w:r w:rsidR="00D83218">
        <w:rPr>
          <w:rFonts w:asciiTheme="majorHAnsi" w:hAnsiTheme="majorHAnsi"/>
          <w:sz w:val="16"/>
          <w:szCs w:val="16"/>
          <w:lang w:val="es-ES"/>
        </w:rPr>
        <w:t>.</w:t>
      </w:r>
      <w:r w:rsidR="00E275C1" w:rsidRPr="00E275C1">
        <w:rPr>
          <w:rFonts w:asciiTheme="majorHAnsi" w:hAnsiTheme="majorHAnsi"/>
          <w:sz w:val="16"/>
          <w:szCs w:val="16"/>
          <w:lang w:val="es-ES"/>
        </w:rPr>
        <w:t xml:space="preserve"> 13,700. </w:t>
      </w:r>
    </w:p>
  </w:footnote>
  <w:footnote w:id="6">
    <w:p w14:paraId="6EBA67AC" w14:textId="094F669F" w:rsidR="00641EEA" w:rsidRPr="00E275C1" w:rsidRDefault="00641EEA" w:rsidP="00E275C1">
      <w:pPr>
        <w:pStyle w:val="FootnoteText"/>
        <w:ind w:firstLine="720"/>
        <w:jc w:val="both"/>
        <w:rPr>
          <w:rFonts w:asciiTheme="majorHAnsi" w:hAnsiTheme="majorHAnsi"/>
          <w:sz w:val="16"/>
          <w:szCs w:val="16"/>
          <w:lang w:val="es-ES"/>
        </w:rPr>
      </w:pPr>
      <w:r w:rsidRPr="00E275C1">
        <w:rPr>
          <w:rFonts w:asciiTheme="majorHAnsi" w:hAnsiTheme="majorHAnsi"/>
          <w:sz w:val="16"/>
          <w:szCs w:val="16"/>
          <w:vertAlign w:val="superscript"/>
          <w:lang w:val="es-ES"/>
        </w:rPr>
        <w:footnoteRef/>
      </w:r>
      <w:r w:rsidRPr="00E275C1">
        <w:rPr>
          <w:rFonts w:asciiTheme="majorHAnsi" w:hAnsiTheme="majorHAnsi"/>
          <w:sz w:val="16"/>
          <w:szCs w:val="16"/>
          <w:lang w:val="es-ES"/>
        </w:rPr>
        <w:t xml:space="preserve"> </w:t>
      </w:r>
      <w:r w:rsidR="00F61BFC" w:rsidRPr="00F61BFC">
        <w:rPr>
          <w:rFonts w:asciiTheme="majorHAnsi" w:hAnsiTheme="majorHAnsi"/>
          <w:i/>
          <w:iCs/>
          <w:sz w:val="16"/>
          <w:szCs w:val="16"/>
          <w:lang w:val="es-ES"/>
        </w:rPr>
        <w:t>Ídem</w:t>
      </w:r>
    </w:p>
  </w:footnote>
  <w:footnote w:id="7">
    <w:p w14:paraId="1195BB98" w14:textId="1F7D2873" w:rsidR="0007256B" w:rsidRPr="0007256B" w:rsidRDefault="0007256B" w:rsidP="00E275C1">
      <w:pPr>
        <w:pStyle w:val="FootnoteText"/>
        <w:ind w:firstLine="720"/>
        <w:jc w:val="both"/>
        <w:rPr>
          <w:lang w:val="es-ES"/>
        </w:rPr>
      </w:pPr>
      <w:r w:rsidRPr="007F1595">
        <w:rPr>
          <w:rFonts w:asciiTheme="majorHAnsi" w:hAnsiTheme="majorHAnsi"/>
          <w:sz w:val="16"/>
          <w:szCs w:val="16"/>
          <w:vertAlign w:val="superscript"/>
          <w:lang w:val="es-ES"/>
        </w:rPr>
        <w:footnoteRef/>
      </w:r>
      <w:r w:rsidRPr="00E275C1">
        <w:rPr>
          <w:rFonts w:asciiTheme="majorHAnsi" w:hAnsiTheme="majorHAnsi"/>
          <w:sz w:val="16"/>
          <w:szCs w:val="16"/>
          <w:lang w:val="es-ES"/>
        </w:rPr>
        <w:t xml:space="preserve"> </w:t>
      </w:r>
      <w:r w:rsidR="0086709B" w:rsidRPr="00E275C1">
        <w:rPr>
          <w:rFonts w:asciiTheme="majorHAnsi" w:hAnsiTheme="majorHAnsi"/>
          <w:sz w:val="16"/>
          <w:szCs w:val="16"/>
          <w:lang w:val="es-ES"/>
        </w:rPr>
        <w:t>Equivalente en la época a aproximadamente US</w:t>
      </w:r>
      <w:r w:rsidR="00904D41">
        <w:rPr>
          <w:rFonts w:asciiTheme="majorHAnsi" w:hAnsiTheme="majorHAnsi"/>
          <w:sz w:val="16"/>
          <w:szCs w:val="16"/>
          <w:lang w:val="es-ES"/>
        </w:rPr>
        <w:t>D</w:t>
      </w:r>
      <w:r w:rsidR="0086709B" w:rsidRPr="00E275C1">
        <w:rPr>
          <w:rFonts w:asciiTheme="majorHAnsi" w:hAnsiTheme="majorHAnsi"/>
          <w:sz w:val="16"/>
          <w:szCs w:val="16"/>
          <w:lang w:val="es-ES"/>
        </w:rPr>
        <w:t>$</w:t>
      </w:r>
      <w:r w:rsidR="00D83218">
        <w:rPr>
          <w:rFonts w:asciiTheme="majorHAnsi" w:hAnsiTheme="majorHAnsi"/>
          <w:sz w:val="16"/>
          <w:szCs w:val="16"/>
          <w:lang w:val="es-ES"/>
        </w:rPr>
        <w:t>.</w:t>
      </w:r>
      <w:r w:rsidR="0086709B">
        <w:rPr>
          <w:rFonts w:asciiTheme="majorHAnsi" w:hAnsiTheme="majorHAnsi"/>
          <w:sz w:val="16"/>
          <w:szCs w:val="16"/>
          <w:lang w:val="es-ES"/>
        </w:rPr>
        <w:t xml:space="preserve"> 48,818</w:t>
      </w:r>
      <w:r w:rsidR="00070F5B">
        <w:rPr>
          <w:rFonts w:asciiTheme="majorHAnsi" w:hAnsiTheme="majorHAnsi"/>
          <w:sz w:val="16"/>
          <w:szCs w:val="16"/>
          <w:lang w:val="es-ES"/>
        </w:rPr>
        <w:t>.</w:t>
      </w:r>
    </w:p>
  </w:footnote>
  <w:footnote w:id="8">
    <w:p w14:paraId="3EF2967E" w14:textId="6D360A1E" w:rsidR="002A19F1" w:rsidRPr="002A19F1" w:rsidRDefault="002A19F1" w:rsidP="009753F0">
      <w:pPr>
        <w:pStyle w:val="FootnoteText"/>
        <w:ind w:firstLine="720"/>
        <w:jc w:val="both"/>
        <w:rPr>
          <w:lang w:val="es-ES"/>
        </w:rPr>
      </w:pPr>
      <w:r w:rsidRPr="009753F0">
        <w:rPr>
          <w:rFonts w:asciiTheme="majorHAnsi" w:hAnsiTheme="majorHAnsi"/>
          <w:sz w:val="16"/>
          <w:szCs w:val="16"/>
          <w:vertAlign w:val="superscript"/>
          <w:lang w:val="es-ES"/>
        </w:rPr>
        <w:footnoteRef/>
      </w:r>
      <w:r w:rsidRPr="009753F0">
        <w:rPr>
          <w:rFonts w:asciiTheme="majorHAnsi" w:hAnsiTheme="majorHAnsi"/>
          <w:sz w:val="16"/>
          <w:szCs w:val="16"/>
          <w:lang w:val="es-ES"/>
        </w:rPr>
        <w:t xml:space="preserve"> </w:t>
      </w:r>
      <w:r w:rsidR="009753F0" w:rsidRPr="00E275C1">
        <w:rPr>
          <w:rFonts w:asciiTheme="majorHAnsi" w:hAnsiTheme="majorHAnsi"/>
          <w:sz w:val="16"/>
          <w:szCs w:val="16"/>
          <w:lang w:val="es-ES"/>
        </w:rPr>
        <w:t>Equivalente en la época a aproximadamente US</w:t>
      </w:r>
      <w:r w:rsidR="00D83218">
        <w:rPr>
          <w:rFonts w:asciiTheme="majorHAnsi" w:hAnsiTheme="majorHAnsi"/>
          <w:sz w:val="16"/>
          <w:szCs w:val="16"/>
          <w:lang w:val="es-ES"/>
        </w:rPr>
        <w:t>D</w:t>
      </w:r>
      <w:r w:rsidR="009753F0" w:rsidRPr="00E275C1">
        <w:rPr>
          <w:rFonts w:asciiTheme="majorHAnsi" w:hAnsiTheme="majorHAnsi"/>
          <w:sz w:val="16"/>
          <w:szCs w:val="16"/>
          <w:lang w:val="es-ES"/>
        </w:rPr>
        <w:t>$</w:t>
      </w:r>
      <w:r w:rsidR="00D83218">
        <w:rPr>
          <w:rFonts w:asciiTheme="majorHAnsi" w:hAnsiTheme="majorHAnsi"/>
          <w:sz w:val="16"/>
          <w:szCs w:val="16"/>
          <w:lang w:val="es-ES"/>
        </w:rPr>
        <w:t>.</w:t>
      </w:r>
      <w:r w:rsidR="009753F0">
        <w:rPr>
          <w:rFonts w:asciiTheme="majorHAnsi" w:hAnsiTheme="majorHAnsi"/>
          <w:sz w:val="16"/>
          <w:szCs w:val="16"/>
          <w:lang w:val="es-ES"/>
        </w:rPr>
        <w:t xml:space="preserve"> 113,244.80</w:t>
      </w:r>
      <w:r w:rsidR="00FD2F83">
        <w:rPr>
          <w:rFonts w:asciiTheme="majorHAnsi" w:hAnsiTheme="majorHAnsi"/>
          <w:sz w:val="16"/>
          <w:szCs w:val="16"/>
          <w:lang w:val="es-ES"/>
        </w:rPr>
        <w:t>.</w:t>
      </w:r>
    </w:p>
  </w:footnote>
  <w:footnote w:id="9">
    <w:p w14:paraId="35914874" w14:textId="322B5595" w:rsidR="00DD580D" w:rsidRPr="00DD580D" w:rsidRDefault="00DD580D" w:rsidP="00DD580D">
      <w:pPr>
        <w:pStyle w:val="FootnoteText"/>
        <w:ind w:firstLine="720"/>
        <w:jc w:val="both"/>
        <w:rPr>
          <w:rFonts w:asciiTheme="majorHAnsi" w:hAnsiTheme="majorHAnsi"/>
          <w:sz w:val="16"/>
          <w:szCs w:val="16"/>
          <w:lang w:val="es-ES"/>
        </w:rPr>
      </w:pPr>
      <w:r w:rsidRPr="00FC6930">
        <w:rPr>
          <w:rFonts w:asciiTheme="majorHAnsi" w:hAnsiTheme="majorHAnsi"/>
          <w:sz w:val="16"/>
          <w:szCs w:val="16"/>
          <w:vertAlign w:val="superscript"/>
          <w:lang w:val="es-ES"/>
        </w:rPr>
        <w:footnoteRef/>
      </w:r>
      <w:r w:rsidRPr="00DD580D">
        <w:rPr>
          <w:rFonts w:asciiTheme="majorHAnsi" w:hAnsiTheme="majorHAnsi"/>
          <w:sz w:val="16"/>
          <w:szCs w:val="16"/>
          <w:lang w:val="es-ES"/>
        </w:rPr>
        <w:t xml:space="preserve"> CIDH, Informe Nº 90/03 (Inadmisibilidad), Petición 0581/1999, Gustavo Trujillo González, Perú, 22 de octubre de 2003, párr. 32</w:t>
      </w:r>
      <w:r w:rsidR="00FC6930">
        <w:rPr>
          <w:rFonts w:asciiTheme="majorHAnsi" w:hAnsiTheme="majorHAnsi"/>
          <w:sz w:val="16"/>
          <w:szCs w:val="16"/>
          <w:lang w:val="es-ES"/>
        </w:rPr>
        <w:t>.</w:t>
      </w:r>
    </w:p>
    <w:p w14:paraId="74B7034C" w14:textId="2195499B" w:rsidR="00DD580D" w:rsidRPr="00DD580D" w:rsidRDefault="00DD580D">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3C3C5" w14:textId="77777777" w:rsidR="00112B67" w:rsidRDefault="00112B67" w:rsidP="006C24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B0A2D91" w14:textId="77777777" w:rsidR="00112B67" w:rsidRDefault="00112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3D6E" w14:textId="77777777" w:rsidR="00112B67" w:rsidRDefault="00112B67" w:rsidP="00A50FCF">
    <w:pPr>
      <w:pStyle w:val="Header"/>
      <w:tabs>
        <w:tab w:val="clear" w:pos="4320"/>
        <w:tab w:val="clear" w:pos="8640"/>
      </w:tabs>
      <w:jc w:val="center"/>
      <w:rPr>
        <w:sz w:val="22"/>
        <w:szCs w:val="22"/>
      </w:rPr>
    </w:pPr>
    <w:r>
      <w:rPr>
        <w:noProof/>
        <w:sz w:val="22"/>
        <w:szCs w:val="22"/>
        <w:lang w:val="en-US"/>
      </w:rPr>
      <w:drawing>
        <wp:inline distT="0" distB="0" distL="0" distR="0" wp14:anchorId="73BE7E26" wp14:editId="6DFA6A7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A6C93B5" w14:textId="77777777" w:rsidR="00112B67" w:rsidRPr="00EC7D62" w:rsidRDefault="002C7965" w:rsidP="00A50FCF">
    <w:pPr>
      <w:pStyle w:val="Header"/>
      <w:tabs>
        <w:tab w:val="clear" w:pos="4320"/>
        <w:tab w:val="clear" w:pos="8640"/>
      </w:tabs>
      <w:jc w:val="center"/>
      <w:rPr>
        <w:sz w:val="22"/>
        <w:szCs w:val="22"/>
      </w:rPr>
    </w:pPr>
    <w:r>
      <w:rPr>
        <w:noProof/>
        <w:sz w:val="22"/>
        <w:szCs w:val="22"/>
        <w:bdr w:val="nil"/>
      </w:rPr>
      <w:pict w14:anchorId="4230738E">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B50DA9"/>
    <w:multiLevelType w:val="hybridMultilevel"/>
    <w:tmpl w:val="530C440E"/>
    <w:lvl w:ilvl="0" w:tplc="FFFFFFFF">
      <w:start w:val="1"/>
      <w:numFmt w:val="bullet"/>
      <w:lvlText w:val=""/>
      <w:lvlJc w:val="left"/>
      <w:pPr>
        <w:ind w:left="1800" w:hanging="360"/>
      </w:pPr>
      <w:rPr>
        <w:rFonts w:ascii="Symbol" w:hAnsi="Symbol" w:hint="default"/>
      </w:rPr>
    </w:lvl>
    <w:lvl w:ilvl="1" w:tplc="5B46E42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E46266"/>
    <w:multiLevelType w:val="hybridMultilevel"/>
    <w:tmpl w:val="33268B2A"/>
    <w:lvl w:ilvl="0" w:tplc="2ED8856A">
      <w:start w:val="1"/>
      <w:numFmt w:val="decimal"/>
      <w:lvlText w:val="%1."/>
      <w:lvlJc w:val="left"/>
      <w:pPr>
        <w:ind w:left="99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5C93769"/>
    <w:multiLevelType w:val="hybridMultilevel"/>
    <w:tmpl w:val="C8948080"/>
    <w:lvl w:ilvl="0" w:tplc="DD8831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7DC06F9"/>
    <w:multiLevelType w:val="hybridMultilevel"/>
    <w:tmpl w:val="2BF23682"/>
    <w:lvl w:ilvl="0" w:tplc="6DBC4BAE">
      <w:start w:val="1"/>
      <w:numFmt w:val="low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2DC09FD"/>
    <w:multiLevelType w:val="hybridMultilevel"/>
    <w:tmpl w:val="9070AF94"/>
    <w:lvl w:ilvl="0" w:tplc="6C78B030">
      <w:start w:val="1"/>
      <w:numFmt w:val="lowerRoman"/>
      <w:lvlText w:val="(%1)"/>
      <w:lvlJc w:val="left"/>
      <w:pPr>
        <w:ind w:left="2487"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2581A29"/>
    <w:multiLevelType w:val="hybridMultilevel"/>
    <w:tmpl w:val="2A3E0F0E"/>
    <w:lvl w:ilvl="0" w:tplc="FFFFFFFF">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95770A1"/>
    <w:multiLevelType w:val="multilevel"/>
    <w:tmpl w:val="6D0E54A0"/>
    <w:styleLink w:val="CurrentList1"/>
    <w:lvl w:ilvl="0">
      <w:start w:val="1"/>
      <w:numFmt w:val="lowerLetter"/>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C4E4342"/>
    <w:multiLevelType w:val="hybridMultilevel"/>
    <w:tmpl w:val="2BCEC7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2B6050"/>
    <w:multiLevelType w:val="hybridMultilevel"/>
    <w:tmpl w:val="E586D2B2"/>
    <w:lvl w:ilvl="0" w:tplc="5B46E426">
      <w:start w:val="1"/>
      <w:numFmt w:val="bullet"/>
      <w:lvlText w:val=""/>
      <w:lvlJc w:val="left"/>
      <w:pPr>
        <w:ind w:left="1800" w:hanging="360"/>
      </w:pPr>
      <w:rPr>
        <w:rFonts w:ascii="Symbol" w:hAnsi="Symbol" w:hint="default"/>
      </w:rPr>
    </w:lvl>
    <w:lvl w:ilvl="1" w:tplc="7624DA30">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7096E16"/>
    <w:multiLevelType w:val="hybridMultilevel"/>
    <w:tmpl w:val="E85A862E"/>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88189044">
    <w:abstractNumId w:val="4"/>
  </w:num>
  <w:num w:numId="2" w16cid:durableId="893660440">
    <w:abstractNumId w:val="5"/>
  </w:num>
  <w:num w:numId="3" w16cid:durableId="11616445">
    <w:abstractNumId w:val="59"/>
  </w:num>
  <w:num w:numId="4" w16cid:durableId="858274928">
    <w:abstractNumId w:val="22"/>
  </w:num>
  <w:num w:numId="5" w16cid:durableId="1028140647">
    <w:abstractNumId w:val="49"/>
  </w:num>
  <w:num w:numId="6" w16cid:durableId="437598999">
    <w:abstractNumId w:val="27"/>
  </w:num>
  <w:num w:numId="7" w16cid:durableId="797379284">
    <w:abstractNumId w:val="6"/>
  </w:num>
  <w:num w:numId="8" w16cid:durableId="1121725555">
    <w:abstractNumId w:val="18"/>
  </w:num>
  <w:num w:numId="9" w16cid:durableId="2059012535">
    <w:abstractNumId w:val="43"/>
  </w:num>
  <w:num w:numId="10" w16cid:durableId="268320878">
    <w:abstractNumId w:val="0"/>
  </w:num>
  <w:num w:numId="11" w16cid:durableId="1041133234">
    <w:abstractNumId w:val="37"/>
  </w:num>
  <w:num w:numId="12" w16cid:durableId="350912286">
    <w:abstractNumId w:val="38"/>
  </w:num>
  <w:num w:numId="13" w16cid:durableId="1911578351">
    <w:abstractNumId w:val="45"/>
  </w:num>
  <w:num w:numId="14" w16cid:durableId="1283881471">
    <w:abstractNumId w:val="1"/>
  </w:num>
  <w:num w:numId="15" w16cid:durableId="1826622200">
    <w:abstractNumId w:val="2"/>
  </w:num>
  <w:num w:numId="16" w16cid:durableId="185948423">
    <w:abstractNumId w:val="7"/>
  </w:num>
  <w:num w:numId="17" w16cid:durableId="905456370">
    <w:abstractNumId w:val="8"/>
  </w:num>
  <w:num w:numId="18" w16cid:durableId="598294500">
    <w:abstractNumId w:val="9"/>
  </w:num>
  <w:num w:numId="19" w16cid:durableId="767888280">
    <w:abstractNumId w:val="10"/>
  </w:num>
  <w:num w:numId="20" w16cid:durableId="1718554642">
    <w:abstractNumId w:val="11"/>
  </w:num>
  <w:num w:numId="21" w16cid:durableId="1625848629">
    <w:abstractNumId w:val="13"/>
  </w:num>
  <w:num w:numId="22" w16cid:durableId="1883904181">
    <w:abstractNumId w:val="14"/>
  </w:num>
  <w:num w:numId="23" w16cid:durableId="853031982">
    <w:abstractNumId w:val="16"/>
  </w:num>
  <w:num w:numId="24" w16cid:durableId="1141650422">
    <w:abstractNumId w:val="17"/>
  </w:num>
  <w:num w:numId="25" w16cid:durableId="1269852947">
    <w:abstractNumId w:val="19"/>
  </w:num>
  <w:num w:numId="26" w16cid:durableId="1463382610">
    <w:abstractNumId w:val="20"/>
  </w:num>
  <w:num w:numId="27" w16cid:durableId="1707675837">
    <w:abstractNumId w:val="23"/>
  </w:num>
  <w:num w:numId="28" w16cid:durableId="1823619774">
    <w:abstractNumId w:val="24"/>
  </w:num>
  <w:num w:numId="29" w16cid:durableId="2123911792">
    <w:abstractNumId w:val="25"/>
  </w:num>
  <w:num w:numId="30" w16cid:durableId="710421913">
    <w:abstractNumId w:val="26"/>
  </w:num>
  <w:num w:numId="31" w16cid:durableId="1574702536">
    <w:abstractNumId w:val="28"/>
  </w:num>
  <w:num w:numId="32" w16cid:durableId="80299632">
    <w:abstractNumId w:val="29"/>
  </w:num>
  <w:num w:numId="33" w16cid:durableId="1342901332">
    <w:abstractNumId w:val="30"/>
  </w:num>
  <w:num w:numId="34" w16cid:durableId="1465660471">
    <w:abstractNumId w:val="31"/>
  </w:num>
  <w:num w:numId="35" w16cid:durableId="206645906">
    <w:abstractNumId w:val="32"/>
  </w:num>
  <w:num w:numId="36" w16cid:durableId="2139253924">
    <w:abstractNumId w:val="33"/>
  </w:num>
  <w:num w:numId="37" w16cid:durableId="1902672400">
    <w:abstractNumId w:val="35"/>
  </w:num>
  <w:num w:numId="38" w16cid:durableId="573592399">
    <w:abstractNumId w:val="36"/>
  </w:num>
  <w:num w:numId="39" w16cid:durableId="970792477">
    <w:abstractNumId w:val="39"/>
  </w:num>
  <w:num w:numId="40" w16cid:durableId="1195849056">
    <w:abstractNumId w:val="40"/>
  </w:num>
  <w:num w:numId="41" w16cid:durableId="436679498">
    <w:abstractNumId w:val="47"/>
  </w:num>
  <w:num w:numId="42" w16cid:durableId="1429423697">
    <w:abstractNumId w:val="51"/>
  </w:num>
  <w:num w:numId="43" w16cid:durableId="1369915290">
    <w:abstractNumId w:val="53"/>
  </w:num>
  <w:num w:numId="44" w16cid:durableId="428741945">
    <w:abstractNumId w:val="56"/>
  </w:num>
  <w:num w:numId="45" w16cid:durableId="490369870">
    <w:abstractNumId w:val="58"/>
  </w:num>
  <w:num w:numId="46" w16cid:durableId="800149240">
    <w:abstractNumId w:val="60"/>
  </w:num>
  <w:num w:numId="47" w16cid:durableId="998965443">
    <w:abstractNumId w:val="61"/>
  </w:num>
  <w:num w:numId="48" w16cid:durableId="1243300377">
    <w:abstractNumId w:val="62"/>
  </w:num>
  <w:num w:numId="49" w16cid:durableId="1063985222">
    <w:abstractNumId w:val="63"/>
  </w:num>
  <w:num w:numId="50" w16cid:durableId="639653669">
    <w:abstractNumId w:val="64"/>
  </w:num>
  <w:num w:numId="51" w16cid:durableId="239759235">
    <w:abstractNumId w:val="21"/>
  </w:num>
  <w:num w:numId="52" w16cid:durableId="599872345">
    <w:abstractNumId w:val="41"/>
  </w:num>
  <w:num w:numId="53" w16cid:durableId="1327706428">
    <w:abstractNumId w:val="54"/>
  </w:num>
  <w:num w:numId="54" w16cid:durableId="1529220852">
    <w:abstractNumId w:val="46"/>
  </w:num>
  <w:num w:numId="55" w16cid:durableId="1300265469">
    <w:abstractNumId w:val="44"/>
  </w:num>
  <w:num w:numId="56" w16cid:durableId="1423406105">
    <w:abstractNumId w:val="12"/>
  </w:num>
  <w:num w:numId="57" w16cid:durableId="1882280530">
    <w:abstractNumId w:val="34"/>
  </w:num>
  <w:num w:numId="58" w16cid:durableId="191192955">
    <w:abstractNumId w:val="42"/>
  </w:num>
  <w:num w:numId="59" w16cid:durableId="1373459917">
    <w:abstractNumId w:val="50"/>
  </w:num>
  <w:num w:numId="60" w16cid:durableId="2077431303">
    <w:abstractNumId w:val="15"/>
  </w:num>
  <w:num w:numId="61" w16cid:durableId="1249847999">
    <w:abstractNumId w:val="52"/>
  </w:num>
  <w:num w:numId="62" w16cid:durableId="387654194">
    <w:abstractNumId w:val="57"/>
  </w:num>
  <w:num w:numId="63" w16cid:durableId="292567681">
    <w:abstractNumId w:val="55"/>
  </w:num>
  <w:num w:numId="64" w16cid:durableId="326832525">
    <w:abstractNumId w:val="48"/>
  </w:num>
  <w:num w:numId="65" w16cid:durableId="156381663">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0F3A"/>
    <w:rsid w:val="00000F8C"/>
    <w:rsid w:val="00001636"/>
    <w:rsid w:val="0000166D"/>
    <w:rsid w:val="00003CA2"/>
    <w:rsid w:val="00005B03"/>
    <w:rsid w:val="00006415"/>
    <w:rsid w:val="00006E0D"/>
    <w:rsid w:val="00006E1F"/>
    <w:rsid w:val="000070D7"/>
    <w:rsid w:val="00007261"/>
    <w:rsid w:val="000103C4"/>
    <w:rsid w:val="00010496"/>
    <w:rsid w:val="00010803"/>
    <w:rsid w:val="00010A6C"/>
    <w:rsid w:val="000136C4"/>
    <w:rsid w:val="00013CD1"/>
    <w:rsid w:val="0001544E"/>
    <w:rsid w:val="000158A2"/>
    <w:rsid w:val="00015DC0"/>
    <w:rsid w:val="00016426"/>
    <w:rsid w:val="00016580"/>
    <w:rsid w:val="000171F3"/>
    <w:rsid w:val="000172A2"/>
    <w:rsid w:val="0001788C"/>
    <w:rsid w:val="0002086C"/>
    <w:rsid w:val="00021686"/>
    <w:rsid w:val="0002194E"/>
    <w:rsid w:val="00022620"/>
    <w:rsid w:val="00023946"/>
    <w:rsid w:val="00024AA4"/>
    <w:rsid w:val="00024D0D"/>
    <w:rsid w:val="00025F72"/>
    <w:rsid w:val="000260F5"/>
    <w:rsid w:val="000311F6"/>
    <w:rsid w:val="00033408"/>
    <w:rsid w:val="000337EF"/>
    <w:rsid w:val="00034112"/>
    <w:rsid w:val="00035B0F"/>
    <w:rsid w:val="00035D5A"/>
    <w:rsid w:val="00036FCE"/>
    <w:rsid w:val="00037F5C"/>
    <w:rsid w:val="00040C3A"/>
    <w:rsid w:val="0004135C"/>
    <w:rsid w:val="000419AD"/>
    <w:rsid w:val="00041C9A"/>
    <w:rsid w:val="00041E7E"/>
    <w:rsid w:val="000422B9"/>
    <w:rsid w:val="0004231C"/>
    <w:rsid w:val="000433C9"/>
    <w:rsid w:val="00045830"/>
    <w:rsid w:val="00045E09"/>
    <w:rsid w:val="00045F52"/>
    <w:rsid w:val="00046677"/>
    <w:rsid w:val="0005046D"/>
    <w:rsid w:val="0005086B"/>
    <w:rsid w:val="00051CC2"/>
    <w:rsid w:val="00051D7F"/>
    <w:rsid w:val="00053F86"/>
    <w:rsid w:val="00055EA9"/>
    <w:rsid w:val="00060E7B"/>
    <w:rsid w:val="00062F9F"/>
    <w:rsid w:val="00063032"/>
    <w:rsid w:val="000635F1"/>
    <w:rsid w:val="00063A43"/>
    <w:rsid w:val="000644EA"/>
    <w:rsid w:val="00064BD6"/>
    <w:rsid w:val="000654C9"/>
    <w:rsid w:val="0006653A"/>
    <w:rsid w:val="00067D03"/>
    <w:rsid w:val="00067E4C"/>
    <w:rsid w:val="00070278"/>
    <w:rsid w:val="00070A8B"/>
    <w:rsid w:val="00070F5B"/>
    <w:rsid w:val="00071174"/>
    <w:rsid w:val="000715C9"/>
    <w:rsid w:val="000716C5"/>
    <w:rsid w:val="000717D9"/>
    <w:rsid w:val="00071FA2"/>
    <w:rsid w:val="000723F7"/>
    <w:rsid w:val="0007256B"/>
    <w:rsid w:val="00072BB2"/>
    <w:rsid w:val="00074759"/>
    <w:rsid w:val="0007503C"/>
    <w:rsid w:val="00075E23"/>
    <w:rsid w:val="000812F6"/>
    <w:rsid w:val="0008284E"/>
    <w:rsid w:val="00084ECD"/>
    <w:rsid w:val="00087992"/>
    <w:rsid w:val="000903E8"/>
    <w:rsid w:val="0009043F"/>
    <w:rsid w:val="00090AC6"/>
    <w:rsid w:val="000928A1"/>
    <w:rsid w:val="0009344A"/>
    <w:rsid w:val="00093E71"/>
    <w:rsid w:val="00094B4C"/>
    <w:rsid w:val="00096956"/>
    <w:rsid w:val="00097E72"/>
    <w:rsid w:val="00097F88"/>
    <w:rsid w:val="000A0004"/>
    <w:rsid w:val="000A0DA4"/>
    <w:rsid w:val="000A2FE0"/>
    <w:rsid w:val="000A392E"/>
    <w:rsid w:val="000A575F"/>
    <w:rsid w:val="000A671D"/>
    <w:rsid w:val="000A6DAB"/>
    <w:rsid w:val="000A78D7"/>
    <w:rsid w:val="000B1690"/>
    <w:rsid w:val="000B1E72"/>
    <w:rsid w:val="000B2AD6"/>
    <w:rsid w:val="000B4501"/>
    <w:rsid w:val="000B4985"/>
    <w:rsid w:val="000B4A8A"/>
    <w:rsid w:val="000B4F57"/>
    <w:rsid w:val="000B58D1"/>
    <w:rsid w:val="000B5EDC"/>
    <w:rsid w:val="000B60B5"/>
    <w:rsid w:val="000B669C"/>
    <w:rsid w:val="000B7ADB"/>
    <w:rsid w:val="000C1772"/>
    <w:rsid w:val="000C2A98"/>
    <w:rsid w:val="000C3CCE"/>
    <w:rsid w:val="000C58C4"/>
    <w:rsid w:val="000C5F7B"/>
    <w:rsid w:val="000C62DD"/>
    <w:rsid w:val="000C6766"/>
    <w:rsid w:val="000C69F2"/>
    <w:rsid w:val="000C7811"/>
    <w:rsid w:val="000C7822"/>
    <w:rsid w:val="000D05CB"/>
    <w:rsid w:val="000D1039"/>
    <w:rsid w:val="000D1042"/>
    <w:rsid w:val="000D10DB"/>
    <w:rsid w:val="000D2516"/>
    <w:rsid w:val="000D2646"/>
    <w:rsid w:val="000D4446"/>
    <w:rsid w:val="000D50AB"/>
    <w:rsid w:val="000D5CF6"/>
    <w:rsid w:val="000D5F04"/>
    <w:rsid w:val="000D7641"/>
    <w:rsid w:val="000E11AA"/>
    <w:rsid w:val="000E26EA"/>
    <w:rsid w:val="000E274C"/>
    <w:rsid w:val="000E383F"/>
    <w:rsid w:val="000E3F41"/>
    <w:rsid w:val="000E4566"/>
    <w:rsid w:val="000E48F5"/>
    <w:rsid w:val="000E5EB5"/>
    <w:rsid w:val="000E6C2D"/>
    <w:rsid w:val="000F12B8"/>
    <w:rsid w:val="000F1D69"/>
    <w:rsid w:val="000F2A3D"/>
    <w:rsid w:val="000F35ED"/>
    <w:rsid w:val="000F438C"/>
    <w:rsid w:val="000F453F"/>
    <w:rsid w:val="000F47F0"/>
    <w:rsid w:val="000F5238"/>
    <w:rsid w:val="000F53C8"/>
    <w:rsid w:val="000F5D46"/>
    <w:rsid w:val="000F6A95"/>
    <w:rsid w:val="000F6ED8"/>
    <w:rsid w:val="000F7C33"/>
    <w:rsid w:val="000F7D51"/>
    <w:rsid w:val="001017CA"/>
    <w:rsid w:val="00101BE2"/>
    <w:rsid w:val="001027CC"/>
    <w:rsid w:val="00102EA4"/>
    <w:rsid w:val="00102F61"/>
    <w:rsid w:val="00103E64"/>
    <w:rsid w:val="001041EB"/>
    <w:rsid w:val="00107131"/>
    <w:rsid w:val="0010736F"/>
    <w:rsid w:val="001077C5"/>
    <w:rsid w:val="0011002E"/>
    <w:rsid w:val="0011003F"/>
    <w:rsid w:val="00110969"/>
    <w:rsid w:val="001111BB"/>
    <w:rsid w:val="001121E6"/>
    <w:rsid w:val="00112B67"/>
    <w:rsid w:val="00113149"/>
    <w:rsid w:val="001136A7"/>
    <w:rsid w:val="00113804"/>
    <w:rsid w:val="00113F73"/>
    <w:rsid w:val="001140DC"/>
    <w:rsid w:val="00114A5F"/>
    <w:rsid w:val="00115FD9"/>
    <w:rsid w:val="001178DA"/>
    <w:rsid w:val="00117CBB"/>
    <w:rsid w:val="00120266"/>
    <w:rsid w:val="00121CC2"/>
    <w:rsid w:val="00122FC3"/>
    <w:rsid w:val="00123313"/>
    <w:rsid w:val="001267F0"/>
    <w:rsid w:val="00126A5B"/>
    <w:rsid w:val="001271A3"/>
    <w:rsid w:val="00127A72"/>
    <w:rsid w:val="00131425"/>
    <w:rsid w:val="001314FF"/>
    <w:rsid w:val="00132637"/>
    <w:rsid w:val="00132EA9"/>
    <w:rsid w:val="00132F8A"/>
    <w:rsid w:val="00133498"/>
    <w:rsid w:val="00133EE5"/>
    <w:rsid w:val="00136622"/>
    <w:rsid w:val="001428F7"/>
    <w:rsid w:val="00143BA0"/>
    <w:rsid w:val="00143E32"/>
    <w:rsid w:val="0014441D"/>
    <w:rsid w:val="00144593"/>
    <w:rsid w:val="0014481F"/>
    <w:rsid w:val="0014503A"/>
    <w:rsid w:val="0014574C"/>
    <w:rsid w:val="00145849"/>
    <w:rsid w:val="001461B3"/>
    <w:rsid w:val="00146A68"/>
    <w:rsid w:val="001471BF"/>
    <w:rsid w:val="0015076E"/>
    <w:rsid w:val="00151443"/>
    <w:rsid w:val="00152326"/>
    <w:rsid w:val="001528A7"/>
    <w:rsid w:val="00152A79"/>
    <w:rsid w:val="00152B29"/>
    <w:rsid w:val="0015300E"/>
    <w:rsid w:val="001543D9"/>
    <w:rsid w:val="00154BF0"/>
    <w:rsid w:val="00154F5B"/>
    <w:rsid w:val="00156FF5"/>
    <w:rsid w:val="00157EDD"/>
    <w:rsid w:val="00157FB6"/>
    <w:rsid w:val="00160098"/>
    <w:rsid w:val="00162F29"/>
    <w:rsid w:val="00165957"/>
    <w:rsid w:val="00166B7F"/>
    <w:rsid w:val="001674EB"/>
    <w:rsid w:val="001675D4"/>
    <w:rsid w:val="00167A34"/>
    <w:rsid w:val="001703C4"/>
    <w:rsid w:val="00171026"/>
    <w:rsid w:val="0017105C"/>
    <w:rsid w:val="00171383"/>
    <w:rsid w:val="00172B0A"/>
    <w:rsid w:val="00172D57"/>
    <w:rsid w:val="001737A1"/>
    <w:rsid w:val="001740CF"/>
    <w:rsid w:val="00174B2C"/>
    <w:rsid w:val="0017525E"/>
    <w:rsid w:val="00175FBC"/>
    <w:rsid w:val="00177A2A"/>
    <w:rsid w:val="00180798"/>
    <w:rsid w:val="00181D98"/>
    <w:rsid w:val="00182D49"/>
    <w:rsid w:val="001833AC"/>
    <w:rsid w:val="001848CF"/>
    <w:rsid w:val="00185BC8"/>
    <w:rsid w:val="0018773D"/>
    <w:rsid w:val="001901FE"/>
    <w:rsid w:val="0019084D"/>
    <w:rsid w:val="0019257B"/>
    <w:rsid w:val="00192CEC"/>
    <w:rsid w:val="00194C9F"/>
    <w:rsid w:val="001960EA"/>
    <w:rsid w:val="001A009F"/>
    <w:rsid w:val="001A017E"/>
    <w:rsid w:val="001A0E18"/>
    <w:rsid w:val="001A1021"/>
    <w:rsid w:val="001A13D8"/>
    <w:rsid w:val="001A28AD"/>
    <w:rsid w:val="001A2FB2"/>
    <w:rsid w:val="001A355F"/>
    <w:rsid w:val="001A4680"/>
    <w:rsid w:val="001A520D"/>
    <w:rsid w:val="001A5FB3"/>
    <w:rsid w:val="001A77A2"/>
    <w:rsid w:val="001A7870"/>
    <w:rsid w:val="001B075D"/>
    <w:rsid w:val="001B18F4"/>
    <w:rsid w:val="001B1ADC"/>
    <w:rsid w:val="001B2C94"/>
    <w:rsid w:val="001B3A00"/>
    <w:rsid w:val="001B3A9F"/>
    <w:rsid w:val="001B3BA7"/>
    <w:rsid w:val="001B7757"/>
    <w:rsid w:val="001C1B41"/>
    <w:rsid w:val="001C2F54"/>
    <w:rsid w:val="001C3277"/>
    <w:rsid w:val="001C3D78"/>
    <w:rsid w:val="001C4361"/>
    <w:rsid w:val="001C6C66"/>
    <w:rsid w:val="001C6CA2"/>
    <w:rsid w:val="001C76E5"/>
    <w:rsid w:val="001C7FB7"/>
    <w:rsid w:val="001D10E5"/>
    <w:rsid w:val="001D15C3"/>
    <w:rsid w:val="001D2075"/>
    <w:rsid w:val="001D3C05"/>
    <w:rsid w:val="001D4A4F"/>
    <w:rsid w:val="001D569C"/>
    <w:rsid w:val="001D65EF"/>
    <w:rsid w:val="001D7F15"/>
    <w:rsid w:val="001D7FD3"/>
    <w:rsid w:val="001E029B"/>
    <w:rsid w:val="001E0828"/>
    <w:rsid w:val="001E0E0C"/>
    <w:rsid w:val="001E268C"/>
    <w:rsid w:val="001E4024"/>
    <w:rsid w:val="001E4765"/>
    <w:rsid w:val="001E49E7"/>
    <w:rsid w:val="001E4A17"/>
    <w:rsid w:val="001E4D30"/>
    <w:rsid w:val="001E73D8"/>
    <w:rsid w:val="001F17CA"/>
    <w:rsid w:val="001F1BAF"/>
    <w:rsid w:val="001F1E21"/>
    <w:rsid w:val="001F1E4C"/>
    <w:rsid w:val="001F36DE"/>
    <w:rsid w:val="001F4463"/>
    <w:rsid w:val="001F4B5A"/>
    <w:rsid w:val="001F5C04"/>
    <w:rsid w:val="001F5C27"/>
    <w:rsid w:val="001F6BD3"/>
    <w:rsid w:val="001F7201"/>
    <w:rsid w:val="001F7DC8"/>
    <w:rsid w:val="00200156"/>
    <w:rsid w:val="00200799"/>
    <w:rsid w:val="002024BB"/>
    <w:rsid w:val="002028D9"/>
    <w:rsid w:val="00203B5E"/>
    <w:rsid w:val="002057FF"/>
    <w:rsid w:val="00207125"/>
    <w:rsid w:val="00207FF5"/>
    <w:rsid w:val="00210BB3"/>
    <w:rsid w:val="00212210"/>
    <w:rsid w:val="002126DB"/>
    <w:rsid w:val="00212A53"/>
    <w:rsid w:val="002131DC"/>
    <w:rsid w:val="002133BA"/>
    <w:rsid w:val="00213841"/>
    <w:rsid w:val="00213FFD"/>
    <w:rsid w:val="00217374"/>
    <w:rsid w:val="00217F1C"/>
    <w:rsid w:val="0022004F"/>
    <w:rsid w:val="00221AFC"/>
    <w:rsid w:val="00222207"/>
    <w:rsid w:val="00223A29"/>
    <w:rsid w:val="002246E6"/>
    <w:rsid w:val="002250A3"/>
    <w:rsid w:val="0022646F"/>
    <w:rsid w:val="00226DDD"/>
    <w:rsid w:val="00227DB9"/>
    <w:rsid w:val="002304D7"/>
    <w:rsid w:val="002306AE"/>
    <w:rsid w:val="0023092F"/>
    <w:rsid w:val="002313D3"/>
    <w:rsid w:val="00231A4E"/>
    <w:rsid w:val="002320AD"/>
    <w:rsid w:val="0023290D"/>
    <w:rsid w:val="002329F0"/>
    <w:rsid w:val="00233339"/>
    <w:rsid w:val="00234D9E"/>
    <w:rsid w:val="00235217"/>
    <w:rsid w:val="002353DC"/>
    <w:rsid w:val="00236F3A"/>
    <w:rsid w:val="00237C41"/>
    <w:rsid w:val="002401ED"/>
    <w:rsid w:val="002401FC"/>
    <w:rsid w:val="002427C6"/>
    <w:rsid w:val="0024347F"/>
    <w:rsid w:val="002436C3"/>
    <w:rsid w:val="002443A8"/>
    <w:rsid w:val="00246D1F"/>
    <w:rsid w:val="00247403"/>
    <w:rsid w:val="00247542"/>
    <w:rsid w:val="00247548"/>
    <w:rsid w:val="00250436"/>
    <w:rsid w:val="002507E7"/>
    <w:rsid w:val="00250BE5"/>
    <w:rsid w:val="002512F5"/>
    <w:rsid w:val="0025174A"/>
    <w:rsid w:val="0025234A"/>
    <w:rsid w:val="002536C6"/>
    <w:rsid w:val="00253DF8"/>
    <w:rsid w:val="00254272"/>
    <w:rsid w:val="002546AE"/>
    <w:rsid w:val="00255CB1"/>
    <w:rsid w:val="00256704"/>
    <w:rsid w:val="00256754"/>
    <w:rsid w:val="00257D38"/>
    <w:rsid w:val="00257F35"/>
    <w:rsid w:val="00261A2E"/>
    <w:rsid w:val="00261B6F"/>
    <w:rsid w:val="00261C4A"/>
    <w:rsid w:val="00262E34"/>
    <w:rsid w:val="00264184"/>
    <w:rsid w:val="0026454F"/>
    <w:rsid w:val="00264FB1"/>
    <w:rsid w:val="002667A1"/>
    <w:rsid w:val="00266AEE"/>
    <w:rsid w:val="00266B61"/>
    <w:rsid w:val="0026712A"/>
    <w:rsid w:val="00267F42"/>
    <w:rsid w:val="002703B2"/>
    <w:rsid w:val="002704DB"/>
    <w:rsid w:val="00272B06"/>
    <w:rsid w:val="0027416E"/>
    <w:rsid w:val="0027448E"/>
    <w:rsid w:val="00274503"/>
    <w:rsid w:val="00274E71"/>
    <w:rsid w:val="00275D0A"/>
    <w:rsid w:val="0027600C"/>
    <w:rsid w:val="0027620B"/>
    <w:rsid w:val="002763FC"/>
    <w:rsid w:val="0027649F"/>
    <w:rsid w:val="002771A6"/>
    <w:rsid w:val="002771D7"/>
    <w:rsid w:val="0027756E"/>
    <w:rsid w:val="0027789A"/>
    <w:rsid w:val="00281F99"/>
    <w:rsid w:val="00283414"/>
    <w:rsid w:val="00283CB0"/>
    <w:rsid w:val="00284C91"/>
    <w:rsid w:val="002851FA"/>
    <w:rsid w:val="002858D7"/>
    <w:rsid w:val="0028757F"/>
    <w:rsid w:val="00290695"/>
    <w:rsid w:val="002908C6"/>
    <w:rsid w:val="002924C2"/>
    <w:rsid w:val="00292D0A"/>
    <w:rsid w:val="00295099"/>
    <w:rsid w:val="0029549F"/>
    <w:rsid w:val="002967C9"/>
    <w:rsid w:val="002A0AAE"/>
    <w:rsid w:val="002A19F1"/>
    <w:rsid w:val="002A3C33"/>
    <w:rsid w:val="002A4C76"/>
    <w:rsid w:val="002A5820"/>
    <w:rsid w:val="002A669D"/>
    <w:rsid w:val="002B0707"/>
    <w:rsid w:val="002B0859"/>
    <w:rsid w:val="002B1210"/>
    <w:rsid w:val="002B20CA"/>
    <w:rsid w:val="002B288B"/>
    <w:rsid w:val="002B491E"/>
    <w:rsid w:val="002B5990"/>
    <w:rsid w:val="002B5D11"/>
    <w:rsid w:val="002B701A"/>
    <w:rsid w:val="002B783C"/>
    <w:rsid w:val="002B7BA4"/>
    <w:rsid w:val="002C04F3"/>
    <w:rsid w:val="002C1AD8"/>
    <w:rsid w:val="002C1B65"/>
    <w:rsid w:val="002C2FC7"/>
    <w:rsid w:val="002C46A1"/>
    <w:rsid w:val="002C4E89"/>
    <w:rsid w:val="002C52E4"/>
    <w:rsid w:val="002C7463"/>
    <w:rsid w:val="002C7965"/>
    <w:rsid w:val="002D08BC"/>
    <w:rsid w:val="002D08CF"/>
    <w:rsid w:val="002D2328"/>
    <w:rsid w:val="002D2B26"/>
    <w:rsid w:val="002D399B"/>
    <w:rsid w:val="002D44F4"/>
    <w:rsid w:val="002D4A9F"/>
    <w:rsid w:val="002D5227"/>
    <w:rsid w:val="002D7EA2"/>
    <w:rsid w:val="002E038A"/>
    <w:rsid w:val="002E187C"/>
    <w:rsid w:val="002E2845"/>
    <w:rsid w:val="002E2E1C"/>
    <w:rsid w:val="002E3302"/>
    <w:rsid w:val="002E3747"/>
    <w:rsid w:val="002E42BD"/>
    <w:rsid w:val="002E471C"/>
    <w:rsid w:val="002E5548"/>
    <w:rsid w:val="002E68A5"/>
    <w:rsid w:val="002E696F"/>
    <w:rsid w:val="002E7808"/>
    <w:rsid w:val="002F02CE"/>
    <w:rsid w:val="002F0890"/>
    <w:rsid w:val="002F118B"/>
    <w:rsid w:val="002F1E3B"/>
    <w:rsid w:val="002F21D1"/>
    <w:rsid w:val="002F30E8"/>
    <w:rsid w:val="002F3677"/>
    <w:rsid w:val="002F49B1"/>
    <w:rsid w:val="002F4BE4"/>
    <w:rsid w:val="002F5BEB"/>
    <w:rsid w:val="002F6A5C"/>
    <w:rsid w:val="002F75EC"/>
    <w:rsid w:val="002F7A3B"/>
    <w:rsid w:val="002F7E91"/>
    <w:rsid w:val="00302733"/>
    <w:rsid w:val="00303BC0"/>
    <w:rsid w:val="00305835"/>
    <w:rsid w:val="003060FE"/>
    <w:rsid w:val="003063C6"/>
    <w:rsid w:val="00306F33"/>
    <w:rsid w:val="00310440"/>
    <w:rsid w:val="003110DA"/>
    <w:rsid w:val="003115D7"/>
    <w:rsid w:val="00312BC7"/>
    <w:rsid w:val="00313B7D"/>
    <w:rsid w:val="00314078"/>
    <w:rsid w:val="00314627"/>
    <w:rsid w:val="0031535D"/>
    <w:rsid w:val="00315B48"/>
    <w:rsid w:val="00317732"/>
    <w:rsid w:val="00322011"/>
    <w:rsid w:val="00322146"/>
    <w:rsid w:val="00322582"/>
    <w:rsid w:val="003239B8"/>
    <w:rsid w:val="00323A7F"/>
    <w:rsid w:val="003244E9"/>
    <w:rsid w:val="00324A20"/>
    <w:rsid w:val="00324B71"/>
    <w:rsid w:val="00326B4F"/>
    <w:rsid w:val="00327444"/>
    <w:rsid w:val="00327C8B"/>
    <w:rsid w:val="003309D7"/>
    <w:rsid w:val="00330C65"/>
    <w:rsid w:val="00331345"/>
    <w:rsid w:val="00331356"/>
    <w:rsid w:val="0033169F"/>
    <w:rsid w:val="00331F5C"/>
    <w:rsid w:val="0033226A"/>
    <w:rsid w:val="00332A22"/>
    <w:rsid w:val="00335ACB"/>
    <w:rsid w:val="00335C08"/>
    <w:rsid w:val="00337F28"/>
    <w:rsid w:val="003400D6"/>
    <w:rsid w:val="00341903"/>
    <w:rsid w:val="003426CC"/>
    <w:rsid w:val="003429AC"/>
    <w:rsid w:val="00343051"/>
    <w:rsid w:val="00344121"/>
    <w:rsid w:val="00344977"/>
    <w:rsid w:val="003458D6"/>
    <w:rsid w:val="00346214"/>
    <w:rsid w:val="00346C95"/>
    <w:rsid w:val="00347959"/>
    <w:rsid w:val="003515AF"/>
    <w:rsid w:val="00351899"/>
    <w:rsid w:val="0035283B"/>
    <w:rsid w:val="00355FBA"/>
    <w:rsid w:val="00356185"/>
    <w:rsid w:val="00360380"/>
    <w:rsid w:val="003605FC"/>
    <w:rsid w:val="00361477"/>
    <w:rsid w:val="00362D12"/>
    <w:rsid w:val="0036428F"/>
    <w:rsid w:val="0036513D"/>
    <w:rsid w:val="00365891"/>
    <w:rsid w:val="00366980"/>
    <w:rsid w:val="00366A2B"/>
    <w:rsid w:val="0036717A"/>
    <w:rsid w:val="003675D2"/>
    <w:rsid w:val="00370501"/>
    <w:rsid w:val="003723C3"/>
    <w:rsid w:val="0037519E"/>
    <w:rsid w:val="00376D8D"/>
    <w:rsid w:val="003773A4"/>
    <w:rsid w:val="0038067C"/>
    <w:rsid w:val="00381C87"/>
    <w:rsid w:val="00382B31"/>
    <w:rsid w:val="00382F50"/>
    <w:rsid w:val="00383458"/>
    <w:rsid w:val="00383BAC"/>
    <w:rsid w:val="0038437B"/>
    <w:rsid w:val="00384745"/>
    <w:rsid w:val="00386465"/>
    <w:rsid w:val="00386563"/>
    <w:rsid w:val="00386CF0"/>
    <w:rsid w:val="003875F7"/>
    <w:rsid w:val="003903F7"/>
    <w:rsid w:val="00390A8A"/>
    <w:rsid w:val="0039101A"/>
    <w:rsid w:val="00392070"/>
    <w:rsid w:val="00392A0F"/>
    <w:rsid w:val="00392CF7"/>
    <w:rsid w:val="00393EAD"/>
    <w:rsid w:val="003967AD"/>
    <w:rsid w:val="00396D5F"/>
    <w:rsid w:val="00397884"/>
    <w:rsid w:val="003A09C6"/>
    <w:rsid w:val="003A0DD0"/>
    <w:rsid w:val="003A1556"/>
    <w:rsid w:val="003A1DA7"/>
    <w:rsid w:val="003A2388"/>
    <w:rsid w:val="003A37E6"/>
    <w:rsid w:val="003A4752"/>
    <w:rsid w:val="003A53C6"/>
    <w:rsid w:val="003A5C08"/>
    <w:rsid w:val="003A72BD"/>
    <w:rsid w:val="003B018C"/>
    <w:rsid w:val="003B054C"/>
    <w:rsid w:val="003B076C"/>
    <w:rsid w:val="003B15EC"/>
    <w:rsid w:val="003B2109"/>
    <w:rsid w:val="003B2777"/>
    <w:rsid w:val="003B2856"/>
    <w:rsid w:val="003B2DE9"/>
    <w:rsid w:val="003B30EF"/>
    <w:rsid w:val="003B37FC"/>
    <w:rsid w:val="003B40A3"/>
    <w:rsid w:val="003B5606"/>
    <w:rsid w:val="003B5A35"/>
    <w:rsid w:val="003B5BA6"/>
    <w:rsid w:val="003B5BEF"/>
    <w:rsid w:val="003B669C"/>
    <w:rsid w:val="003B70FB"/>
    <w:rsid w:val="003C063D"/>
    <w:rsid w:val="003C06BD"/>
    <w:rsid w:val="003C11A5"/>
    <w:rsid w:val="003C20B4"/>
    <w:rsid w:val="003C3A7B"/>
    <w:rsid w:val="003C3B23"/>
    <w:rsid w:val="003C41AC"/>
    <w:rsid w:val="003C4DD9"/>
    <w:rsid w:val="003C57E0"/>
    <w:rsid w:val="003C5C0B"/>
    <w:rsid w:val="003C676B"/>
    <w:rsid w:val="003D0339"/>
    <w:rsid w:val="003D1D9C"/>
    <w:rsid w:val="003D3127"/>
    <w:rsid w:val="003D3BC2"/>
    <w:rsid w:val="003D520B"/>
    <w:rsid w:val="003D5D3D"/>
    <w:rsid w:val="003D5F0F"/>
    <w:rsid w:val="003D7886"/>
    <w:rsid w:val="003D7EEC"/>
    <w:rsid w:val="003E14F0"/>
    <w:rsid w:val="003E1CCF"/>
    <w:rsid w:val="003E2546"/>
    <w:rsid w:val="003E4DD2"/>
    <w:rsid w:val="003E5189"/>
    <w:rsid w:val="003E5EE3"/>
    <w:rsid w:val="003E60CB"/>
    <w:rsid w:val="003E6CA1"/>
    <w:rsid w:val="003E6E46"/>
    <w:rsid w:val="003F001F"/>
    <w:rsid w:val="003F1E60"/>
    <w:rsid w:val="003F2341"/>
    <w:rsid w:val="003F2693"/>
    <w:rsid w:val="003F4640"/>
    <w:rsid w:val="003F4722"/>
    <w:rsid w:val="003F4CF5"/>
    <w:rsid w:val="003F5154"/>
    <w:rsid w:val="004005BE"/>
    <w:rsid w:val="004030CB"/>
    <w:rsid w:val="0040540C"/>
    <w:rsid w:val="00405F9C"/>
    <w:rsid w:val="004063D1"/>
    <w:rsid w:val="004065A8"/>
    <w:rsid w:val="00407433"/>
    <w:rsid w:val="00407B25"/>
    <w:rsid w:val="00407D28"/>
    <w:rsid w:val="00411221"/>
    <w:rsid w:val="00411CEF"/>
    <w:rsid w:val="00412707"/>
    <w:rsid w:val="00412CE9"/>
    <w:rsid w:val="00412F70"/>
    <w:rsid w:val="00413277"/>
    <w:rsid w:val="00413283"/>
    <w:rsid w:val="004135C5"/>
    <w:rsid w:val="0041525C"/>
    <w:rsid w:val="00415B02"/>
    <w:rsid w:val="004165C2"/>
    <w:rsid w:val="00416DB1"/>
    <w:rsid w:val="00416DBC"/>
    <w:rsid w:val="00417388"/>
    <w:rsid w:val="00417C3A"/>
    <w:rsid w:val="00417C49"/>
    <w:rsid w:val="00420224"/>
    <w:rsid w:val="00420307"/>
    <w:rsid w:val="004204E4"/>
    <w:rsid w:val="00420653"/>
    <w:rsid w:val="00420AC7"/>
    <w:rsid w:val="00421793"/>
    <w:rsid w:val="004224C4"/>
    <w:rsid w:val="00423B73"/>
    <w:rsid w:val="004250E7"/>
    <w:rsid w:val="0042557F"/>
    <w:rsid w:val="004268A3"/>
    <w:rsid w:val="004273D5"/>
    <w:rsid w:val="00427D92"/>
    <w:rsid w:val="00430FF7"/>
    <w:rsid w:val="00433418"/>
    <w:rsid w:val="00433BE0"/>
    <w:rsid w:val="004341DD"/>
    <w:rsid w:val="00436907"/>
    <w:rsid w:val="00436D83"/>
    <w:rsid w:val="004378B3"/>
    <w:rsid w:val="00441ECB"/>
    <w:rsid w:val="00442172"/>
    <w:rsid w:val="00442D53"/>
    <w:rsid w:val="00443286"/>
    <w:rsid w:val="00443642"/>
    <w:rsid w:val="00445193"/>
    <w:rsid w:val="00445391"/>
    <w:rsid w:val="00446343"/>
    <w:rsid w:val="0044733C"/>
    <w:rsid w:val="004475B7"/>
    <w:rsid w:val="00447ABD"/>
    <w:rsid w:val="00447B0D"/>
    <w:rsid w:val="004519C5"/>
    <w:rsid w:val="00451CB6"/>
    <w:rsid w:val="00452E35"/>
    <w:rsid w:val="00453726"/>
    <w:rsid w:val="00453818"/>
    <w:rsid w:val="004563FF"/>
    <w:rsid w:val="00461A71"/>
    <w:rsid w:val="00461C0B"/>
    <w:rsid w:val="00462C1B"/>
    <w:rsid w:val="00463B92"/>
    <w:rsid w:val="00464247"/>
    <w:rsid w:val="00464A28"/>
    <w:rsid w:val="00466276"/>
    <w:rsid w:val="00466A60"/>
    <w:rsid w:val="00467059"/>
    <w:rsid w:val="00467B7E"/>
    <w:rsid w:val="00470292"/>
    <w:rsid w:val="00470920"/>
    <w:rsid w:val="004716A9"/>
    <w:rsid w:val="004737F5"/>
    <w:rsid w:val="00473BB4"/>
    <w:rsid w:val="004746A6"/>
    <w:rsid w:val="00474A0D"/>
    <w:rsid w:val="00474FCA"/>
    <w:rsid w:val="004764BA"/>
    <w:rsid w:val="00477310"/>
    <w:rsid w:val="00477592"/>
    <w:rsid w:val="00480AB1"/>
    <w:rsid w:val="00481355"/>
    <w:rsid w:val="004834C6"/>
    <w:rsid w:val="00483783"/>
    <w:rsid w:val="004843CC"/>
    <w:rsid w:val="0048453B"/>
    <w:rsid w:val="00484592"/>
    <w:rsid w:val="00484F59"/>
    <w:rsid w:val="00486093"/>
    <w:rsid w:val="004860DC"/>
    <w:rsid w:val="00486F1C"/>
    <w:rsid w:val="00487E6D"/>
    <w:rsid w:val="00492D2A"/>
    <w:rsid w:val="00493330"/>
    <w:rsid w:val="004933B4"/>
    <w:rsid w:val="0049419D"/>
    <w:rsid w:val="00494C75"/>
    <w:rsid w:val="00494D71"/>
    <w:rsid w:val="004953C5"/>
    <w:rsid w:val="00495CF7"/>
    <w:rsid w:val="00495EAB"/>
    <w:rsid w:val="004969AA"/>
    <w:rsid w:val="00496BC4"/>
    <w:rsid w:val="00496E3D"/>
    <w:rsid w:val="004A041D"/>
    <w:rsid w:val="004A060F"/>
    <w:rsid w:val="004A3802"/>
    <w:rsid w:val="004A42D2"/>
    <w:rsid w:val="004A47AD"/>
    <w:rsid w:val="004A50F6"/>
    <w:rsid w:val="004A55B9"/>
    <w:rsid w:val="004A6A54"/>
    <w:rsid w:val="004A73CE"/>
    <w:rsid w:val="004A7B48"/>
    <w:rsid w:val="004B1BBA"/>
    <w:rsid w:val="004B36CE"/>
    <w:rsid w:val="004B3AF6"/>
    <w:rsid w:val="004B41F6"/>
    <w:rsid w:val="004B421C"/>
    <w:rsid w:val="004B4D0D"/>
    <w:rsid w:val="004B5AC4"/>
    <w:rsid w:val="004B650F"/>
    <w:rsid w:val="004B6514"/>
    <w:rsid w:val="004B73B4"/>
    <w:rsid w:val="004C0095"/>
    <w:rsid w:val="004C0DFE"/>
    <w:rsid w:val="004C124A"/>
    <w:rsid w:val="004C12CA"/>
    <w:rsid w:val="004C1E52"/>
    <w:rsid w:val="004C1E98"/>
    <w:rsid w:val="004C20D2"/>
    <w:rsid w:val="004C2271"/>
    <w:rsid w:val="004C2312"/>
    <w:rsid w:val="004C2EC6"/>
    <w:rsid w:val="004C3454"/>
    <w:rsid w:val="004C3ECD"/>
    <w:rsid w:val="004C455F"/>
    <w:rsid w:val="004C4B62"/>
    <w:rsid w:val="004C4C85"/>
    <w:rsid w:val="004C54C9"/>
    <w:rsid w:val="004C6658"/>
    <w:rsid w:val="004C6ED7"/>
    <w:rsid w:val="004D0ECC"/>
    <w:rsid w:val="004D0F7A"/>
    <w:rsid w:val="004D2C04"/>
    <w:rsid w:val="004D407F"/>
    <w:rsid w:val="004D47BF"/>
    <w:rsid w:val="004D4ABA"/>
    <w:rsid w:val="004D4CFC"/>
    <w:rsid w:val="004D6025"/>
    <w:rsid w:val="004D6544"/>
    <w:rsid w:val="004D7845"/>
    <w:rsid w:val="004E014B"/>
    <w:rsid w:val="004E121E"/>
    <w:rsid w:val="004E252B"/>
    <w:rsid w:val="004E2649"/>
    <w:rsid w:val="004E2EC0"/>
    <w:rsid w:val="004E3053"/>
    <w:rsid w:val="004E36B9"/>
    <w:rsid w:val="004E517B"/>
    <w:rsid w:val="004E57F0"/>
    <w:rsid w:val="004E7350"/>
    <w:rsid w:val="004E7A5E"/>
    <w:rsid w:val="004E7A6F"/>
    <w:rsid w:val="004E7AB0"/>
    <w:rsid w:val="004E7C77"/>
    <w:rsid w:val="004F316B"/>
    <w:rsid w:val="004F420A"/>
    <w:rsid w:val="004F49DA"/>
    <w:rsid w:val="004F51C7"/>
    <w:rsid w:val="004F5FBF"/>
    <w:rsid w:val="004F626F"/>
    <w:rsid w:val="004F63AD"/>
    <w:rsid w:val="00500AE1"/>
    <w:rsid w:val="00500E30"/>
    <w:rsid w:val="005012D5"/>
    <w:rsid w:val="00501399"/>
    <w:rsid w:val="0050318A"/>
    <w:rsid w:val="005036C8"/>
    <w:rsid w:val="00503B89"/>
    <w:rsid w:val="00503E0A"/>
    <w:rsid w:val="005047ED"/>
    <w:rsid w:val="00504844"/>
    <w:rsid w:val="00505A8B"/>
    <w:rsid w:val="00505C43"/>
    <w:rsid w:val="0050633D"/>
    <w:rsid w:val="00506DDD"/>
    <w:rsid w:val="00507BC4"/>
    <w:rsid w:val="005108A1"/>
    <w:rsid w:val="00512386"/>
    <w:rsid w:val="005124F2"/>
    <w:rsid w:val="005128E4"/>
    <w:rsid w:val="00512971"/>
    <w:rsid w:val="005129C0"/>
    <w:rsid w:val="00512D92"/>
    <w:rsid w:val="0051306E"/>
    <w:rsid w:val="005133DB"/>
    <w:rsid w:val="00513F37"/>
    <w:rsid w:val="00514504"/>
    <w:rsid w:val="00514CE9"/>
    <w:rsid w:val="00514E73"/>
    <w:rsid w:val="00514F81"/>
    <w:rsid w:val="00515407"/>
    <w:rsid w:val="005162E2"/>
    <w:rsid w:val="00517F36"/>
    <w:rsid w:val="00521058"/>
    <w:rsid w:val="0052144C"/>
    <w:rsid w:val="00521E1F"/>
    <w:rsid w:val="00522753"/>
    <w:rsid w:val="005248E1"/>
    <w:rsid w:val="00524C86"/>
    <w:rsid w:val="00524D8E"/>
    <w:rsid w:val="00525167"/>
    <w:rsid w:val="005253EF"/>
    <w:rsid w:val="00525560"/>
    <w:rsid w:val="00527500"/>
    <w:rsid w:val="00527655"/>
    <w:rsid w:val="00530951"/>
    <w:rsid w:val="00530D3B"/>
    <w:rsid w:val="005337A6"/>
    <w:rsid w:val="005342BC"/>
    <w:rsid w:val="0053507C"/>
    <w:rsid w:val="005361C8"/>
    <w:rsid w:val="00536409"/>
    <w:rsid w:val="005370AC"/>
    <w:rsid w:val="00541695"/>
    <w:rsid w:val="00541A5C"/>
    <w:rsid w:val="00542743"/>
    <w:rsid w:val="00543452"/>
    <w:rsid w:val="00543D1D"/>
    <w:rsid w:val="00543DD3"/>
    <w:rsid w:val="005443B5"/>
    <w:rsid w:val="00544406"/>
    <w:rsid w:val="00544C49"/>
    <w:rsid w:val="00545DAB"/>
    <w:rsid w:val="00545DD2"/>
    <w:rsid w:val="00547001"/>
    <w:rsid w:val="00547098"/>
    <w:rsid w:val="005479C0"/>
    <w:rsid w:val="00547BC7"/>
    <w:rsid w:val="005516A1"/>
    <w:rsid w:val="0055188E"/>
    <w:rsid w:val="00552546"/>
    <w:rsid w:val="00552A03"/>
    <w:rsid w:val="00553F1D"/>
    <w:rsid w:val="005550CC"/>
    <w:rsid w:val="0055548E"/>
    <w:rsid w:val="005559EF"/>
    <w:rsid w:val="00555EA4"/>
    <w:rsid w:val="0055753C"/>
    <w:rsid w:val="00561CEA"/>
    <w:rsid w:val="00561DD7"/>
    <w:rsid w:val="00563297"/>
    <w:rsid w:val="00563557"/>
    <w:rsid w:val="00564756"/>
    <w:rsid w:val="00564934"/>
    <w:rsid w:val="005659AC"/>
    <w:rsid w:val="00565C3A"/>
    <w:rsid w:val="00566F9F"/>
    <w:rsid w:val="005679AC"/>
    <w:rsid w:val="005706B1"/>
    <w:rsid w:val="0057243A"/>
    <w:rsid w:val="0057402A"/>
    <w:rsid w:val="0057484C"/>
    <w:rsid w:val="00574D35"/>
    <w:rsid w:val="00575CE3"/>
    <w:rsid w:val="00576ACD"/>
    <w:rsid w:val="00577108"/>
    <w:rsid w:val="005771D0"/>
    <w:rsid w:val="005771F2"/>
    <w:rsid w:val="00577AC2"/>
    <w:rsid w:val="0058133D"/>
    <w:rsid w:val="005822E6"/>
    <w:rsid w:val="00582E32"/>
    <w:rsid w:val="00583762"/>
    <w:rsid w:val="005850E4"/>
    <w:rsid w:val="0058571E"/>
    <w:rsid w:val="0058574C"/>
    <w:rsid w:val="00585A1A"/>
    <w:rsid w:val="0058627E"/>
    <w:rsid w:val="00586427"/>
    <w:rsid w:val="0059191A"/>
    <w:rsid w:val="005921FF"/>
    <w:rsid w:val="00592974"/>
    <w:rsid w:val="00594111"/>
    <w:rsid w:val="00595844"/>
    <w:rsid w:val="00595A8B"/>
    <w:rsid w:val="0059621C"/>
    <w:rsid w:val="0059712B"/>
    <w:rsid w:val="005978D2"/>
    <w:rsid w:val="005978FA"/>
    <w:rsid w:val="005A1119"/>
    <w:rsid w:val="005A11EF"/>
    <w:rsid w:val="005A1D74"/>
    <w:rsid w:val="005A205D"/>
    <w:rsid w:val="005A24ED"/>
    <w:rsid w:val="005A2BB2"/>
    <w:rsid w:val="005A318B"/>
    <w:rsid w:val="005A3ACF"/>
    <w:rsid w:val="005A3CD9"/>
    <w:rsid w:val="005A5CDD"/>
    <w:rsid w:val="005A5E4C"/>
    <w:rsid w:val="005A607A"/>
    <w:rsid w:val="005A60C1"/>
    <w:rsid w:val="005A62F3"/>
    <w:rsid w:val="005A6A38"/>
    <w:rsid w:val="005A6D0E"/>
    <w:rsid w:val="005A6D23"/>
    <w:rsid w:val="005A75EE"/>
    <w:rsid w:val="005A7BCE"/>
    <w:rsid w:val="005A7EE1"/>
    <w:rsid w:val="005B07EB"/>
    <w:rsid w:val="005B1F19"/>
    <w:rsid w:val="005B31D9"/>
    <w:rsid w:val="005B395B"/>
    <w:rsid w:val="005B3A41"/>
    <w:rsid w:val="005B3CBD"/>
    <w:rsid w:val="005B4B7B"/>
    <w:rsid w:val="005B51BB"/>
    <w:rsid w:val="005B52B0"/>
    <w:rsid w:val="005B54AB"/>
    <w:rsid w:val="005B56A0"/>
    <w:rsid w:val="005B6806"/>
    <w:rsid w:val="005B69A5"/>
    <w:rsid w:val="005B7041"/>
    <w:rsid w:val="005B78BE"/>
    <w:rsid w:val="005C0599"/>
    <w:rsid w:val="005C168E"/>
    <w:rsid w:val="005C1784"/>
    <w:rsid w:val="005C1B30"/>
    <w:rsid w:val="005C1F3B"/>
    <w:rsid w:val="005C26A8"/>
    <w:rsid w:val="005C2DCD"/>
    <w:rsid w:val="005C369B"/>
    <w:rsid w:val="005C4225"/>
    <w:rsid w:val="005C4E7B"/>
    <w:rsid w:val="005C6A64"/>
    <w:rsid w:val="005D2946"/>
    <w:rsid w:val="005D330F"/>
    <w:rsid w:val="005D338D"/>
    <w:rsid w:val="005D3B20"/>
    <w:rsid w:val="005D3D79"/>
    <w:rsid w:val="005D43CA"/>
    <w:rsid w:val="005D4565"/>
    <w:rsid w:val="005D4669"/>
    <w:rsid w:val="005D4AAA"/>
    <w:rsid w:val="005D4F0E"/>
    <w:rsid w:val="005D7FA0"/>
    <w:rsid w:val="005E44EB"/>
    <w:rsid w:val="005E46BA"/>
    <w:rsid w:val="005E4D9A"/>
    <w:rsid w:val="005E55A2"/>
    <w:rsid w:val="005E6809"/>
    <w:rsid w:val="005F0DAD"/>
    <w:rsid w:val="005F0F33"/>
    <w:rsid w:val="005F109A"/>
    <w:rsid w:val="005F2196"/>
    <w:rsid w:val="005F27A9"/>
    <w:rsid w:val="005F2E3D"/>
    <w:rsid w:val="005F34CD"/>
    <w:rsid w:val="005F37AD"/>
    <w:rsid w:val="005F3F67"/>
    <w:rsid w:val="005F4101"/>
    <w:rsid w:val="005F50F8"/>
    <w:rsid w:val="005F53F0"/>
    <w:rsid w:val="005F58BC"/>
    <w:rsid w:val="00600A89"/>
    <w:rsid w:val="00600DEB"/>
    <w:rsid w:val="00604ADF"/>
    <w:rsid w:val="0060681F"/>
    <w:rsid w:val="00610AD4"/>
    <w:rsid w:val="006122EB"/>
    <w:rsid w:val="006129F5"/>
    <w:rsid w:val="006148EE"/>
    <w:rsid w:val="00615107"/>
    <w:rsid w:val="00615569"/>
    <w:rsid w:val="006177A4"/>
    <w:rsid w:val="00620170"/>
    <w:rsid w:val="00621979"/>
    <w:rsid w:val="00621A6F"/>
    <w:rsid w:val="00622165"/>
    <w:rsid w:val="00625274"/>
    <w:rsid w:val="006252EA"/>
    <w:rsid w:val="006269EA"/>
    <w:rsid w:val="006271C6"/>
    <w:rsid w:val="0062723F"/>
    <w:rsid w:val="00627C9F"/>
    <w:rsid w:val="006311E9"/>
    <w:rsid w:val="006317C4"/>
    <w:rsid w:val="00632354"/>
    <w:rsid w:val="00632F08"/>
    <w:rsid w:val="00632F4B"/>
    <w:rsid w:val="006333D2"/>
    <w:rsid w:val="00635421"/>
    <w:rsid w:val="00637126"/>
    <w:rsid w:val="00640646"/>
    <w:rsid w:val="0064068C"/>
    <w:rsid w:val="00641EEA"/>
    <w:rsid w:val="00642348"/>
    <w:rsid w:val="006424F7"/>
    <w:rsid w:val="00642810"/>
    <w:rsid w:val="00646E49"/>
    <w:rsid w:val="006505D9"/>
    <w:rsid w:val="00650F35"/>
    <w:rsid w:val="0065182F"/>
    <w:rsid w:val="00651873"/>
    <w:rsid w:val="00652333"/>
    <w:rsid w:val="00653EF7"/>
    <w:rsid w:val="006544EB"/>
    <w:rsid w:val="0065485C"/>
    <w:rsid w:val="00656157"/>
    <w:rsid w:val="00657F65"/>
    <w:rsid w:val="0066109C"/>
    <w:rsid w:val="006614BA"/>
    <w:rsid w:val="0066181F"/>
    <w:rsid w:val="0066351A"/>
    <w:rsid w:val="006638B8"/>
    <w:rsid w:val="00663F02"/>
    <w:rsid w:val="00664862"/>
    <w:rsid w:val="00665C1D"/>
    <w:rsid w:val="00665E61"/>
    <w:rsid w:val="006669AD"/>
    <w:rsid w:val="00667740"/>
    <w:rsid w:val="0067018B"/>
    <w:rsid w:val="00671923"/>
    <w:rsid w:val="00672B39"/>
    <w:rsid w:val="00672DB9"/>
    <w:rsid w:val="00673561"/>
    <w:rsid w:val="00676723"/>
    <w:rsid w:val="0067763F"/>
    <w:rsid w:val="0068009E"/>
    <w:rsid w:val="00684F90"/>
    <w:rsid w:val="00685A44"/>
    <w:rsid w:val="0068685D"/>
    <w:rsid w:val="00687CF2"/>
    <w:rsid w:val="0069008D"/>
    <w:rsid w:val="00690A6D"/>
    <w:rsid w:val="006913B9"/>
    <w:rsid w:val="00691402"/>
    <w:rsid w:val="00692219"/>
    <w:rsid w:val="006948F3"/>
    <w:rsid w:val="0069499B"/>
    <w:rsid w:val="006949DB"/>
    <w:rsid w:val="00694BAD"/>
    <w:rsid w:val="0069564B"/>
    <w:rsid w:val="0069581C"/>
    <w:rsid w:val="00695A40"/>
    <w:rsid w:val="00695A6E"/>
    <w:rsid w:val="00695EA0"/>
    <w:rsid w:val="006969CC"/>
    <w:rsid w:val="0069708E"/>
    <w:rsid w:val="0069758A"/>
    <w:rsid w:val="006977BF"/>
    <w:rsid w:val="006A02AC"/>
    <w:rsid w:val="006A0593"/>
    <w:rsid w:val="006A06A0"/>
    <w:rsid w:val="006A17D2"/>
    <w:rsid w:val="006A284B"/>
    <w:rsid w:val="006A2BD4"/>
    <w:rsid w:val="006A3C5D"/>
    <w:rsid w:val="006A4542"/>
    <w:rsid w:val="006A4859"/>
    <w:rsid w:val="006A6E65"/>
    <w:rsid w:val="006A7114"/>
    <w:rsid w:val="006A73E6"/>
    <w:rsid w:val="006B1A2F"/>
    <w:rsid w:val="006B2D5C"/>
    <w:rsid w:val="006B3B31"/>
    <w:rsid w:val="006B57E7"/>
    <w:rsid w:val="006C0ECF"/>
    <w:rsid w:val="006C2480"/>
    <w:rsid w:val="006C3B17"/>
    <w:rsid w:val="006C4265"/>
    <w:rsid w:val="006C4EB1"/>
    <w:rsid w:val="006C5CD4"/>
    <w:rsid w:val="006C5CF0"/>
    <w:rsid w:val="006C60AF"/>
    <w:rsid w:val="006C668F"/>
    <w:rsid w:val="006C7420"/>
    <w:rsid w:val="006D1507"/>
    <w:rsid w:val="006D1742"/>
    <w:rsid w:val="006D3630"/>
    <w:rsid w:val="006D39E0"/>
    <w:rsid w:val="006D3C98"/>
    <w:rsid w:val="006D520A"/>
    <w:rsid w:val="006D5796"/>
    <w:rsid w:val="006D6903"/>
    <w:rsid w:val="006D6E96"/>
    <w:rsid w:val="006E0166"/>
    <w:rsid w:val="006E1F50"/>
    <w:rsid w:val="006E2042"/>
    <w:rsid w:val="006E237F"/>
    <w:rsid w:val="006E24A6"/>
    <w:rsid w:val="006E2FFB"/>
    <w:rsid w:val="006E3B27"/>
    <w:rsid w:val="006E5A77"/>
    <w:rsid w:val="006E5AB7"/>
    <w:rsid w:val="006E61C7"/>
    <w:rsid w:val="006E6CA2"/>
    <w:rsid w:val="006E7298"/>
    <w:rsid w:val="006E7B34"/>
    <w:rsid w:val="006F0B45"/>
    <w:rsid w:val="006F0EAD"/>
    <w:rsid w:val="006F11F5"/>
    <w:rsid w:val="006F17B8"/>
    <w:rsid w:val="006F2B5A"/>
    <w:rsid w:val="006F3084"/>
    <w:rsid w:val="006F3503"/>
    <w:rsid w:val="006F48FE"/>
    <w:rsid w:val="006F4A61"/>
    <w:rsid w:val="006F5E58"/>
    <w:rsid w:val="00702101"/>
    <w:rsid w:val="00702339"/>
    <w:rsid w:val="007025DA"/>
    <w:rsid w:val="00702A50"/>
    <w:rsid w:val="00705210"/>
    <w:rsid w:val="0070697F"/>
    <w:rsid w:val="00706E45"/>
    <w:rsid w:val="007103C4"/>
    <w:rsid w:val="007113DF"/>
    <w:rsid w:val="00711FB8"/>
    <w:rsid w:val="007120F6"/>
    <w:rsid w:val="00712419"/>
    <w:rsid w:val="007141FB"/>
    <w:rsid w:val="00714847"/>
    <w:rsid w:val="00714DEE"/>
    <w:rsid w:val="00716EE7"/>
    <w:rsid w:val="0072124D"/>
    <w:rsid w:val="0072199C"/>
    <w:rsid w:val="00722C9F"/>
    <w:rsid w:val="0072411F"/>
    <w:rsid w:val="007244A0"/>
    <w:rsid w:val="007253B8"/>
    <w:rsid w:val="00725B1A"/>
    <w:rsid w:val="0072705D"/>
    <w:rsid w:val="007273DD"/>
    <w:rsid w:val="00727683"/>
    <w:rsid w:val="00727B34"/>
    <w:rsid w:val="00730876"/>
    <w:rsid w:val="00731543"/>
    <w:rsid w:val="00731A51"/>
    <w:rsid w:val="00732BA4"/>
    <w:rsid w:val="00733BF0"/>
    <w:rsid w:val="00734A2B"/>
    <w:rsid w:val="007354A3"/>
    <w:rsid w:val="00735E0B"/>
    <w:rsid w:val="00736251"/>
    <w:rsid w:val="00736B64"/>
    <w:rsid w:val="0073741F"/>
    <w:rsid w:val="00740063"/>
    <w:rsid w:val="00740C3F"/>
    <w:rsid w:val="007423FF"/>
    <w:rsid w:val="00742C23"/>
    <w:rsid w:val="00744897"/>
    <w:rsid w:val="00751ADF"/>
    <w:rsid w:val="0075220C"/>
    <w:rsid w:val="00753848"/>
    <w:rsid w:val="00753B5D"/>
    <w:rsid w:val="00753D41"/>
    <w:rsid w:val="007547DC"/>
    <w:rsid w:val="00755FD8"/>
    <w:rsid w:val="007603D8"/>
    <w:rsid w:val="00760E26"/>
    <w:rsid w:val="00762A07"/>
    <w:rsid w:val="007653C9"/>
    <w:rsid w:val="0076643F"/>
    <w:rsid w:val="007669EB"/>
    <w:rsid w:val="0077002B"/>
    <w:rsid w:val="0077210E"/>
    <w:rsid w:val="007726C4"/>
    <w:rsid w:val="007726DE"/>
    <w:rsid w:val="0077422F"/>
    <w:rsid w:val="007748C4"/>
    <w:rsid w:val="007755DA"/>
    <w:rsid w:val="00775929"/>
    <w:rsid w:val="00775C08"/>
    <w:rsid w:val="00777F63"/>
    <w:rsid w:val="0078138A"/>
    <w:rsid w:val="00783E3D"/>
    <w:rsid w:val="0078410D"/>
    <w:rsid w:val="00786620"/>
    <w:rsid w:val="007869A3"/>
    <w:rsid w:val="007902DA"/>
    <w:rsid w:val="00790D63"/>
    <w:rsid w:val="00790EA2"/>
    <w:rsid w:val="00790EC4"/>
    <w:rsid w:val="00790F8C"/>
    <w:rsid w:val="007912CC"/>
    <w:rsid w:val="0079168D"/>
    <w:rsid w:val="00792ADD"/>
    <w:rsid w:val="007937A3"/>
    <w:rsid w:val="00793972"/>
    <w:rsid w:val="00794710"/>
    <w:rsid w:val="00794FB6"/>
    <w:rsid w:val="00795F35"/>
    <w:rsid w:val="00797EA0"/>
    <w:rsid w:val="007A17B2"/>
    <w:rsid w:val="007A3223"/>
    <w:rsid w:val="007A3470"/>
    <w:rsid w:val="007A5817"/>
    <w:rsid w:val="007A5882"/>
    <w:rsid w:val="007A5B6F"/>
    <w:rsid w:val="007A6769"/>
    <w:rsid w:val="007B05C4"/>
    <w:rsid w:val="007B1066"/>
    <w:rsid w:val="007B112E"/>
    <w:rsid w:val="007B25B8"/>
    <w:rsid w:val="007B302C"/>
    <w:rsid w:val="007B5DC2"/>
    <w:rsid w:val="007B60E9"/>
    <w:rsid w:val="007B63EF"/>
    <w:rsid w:val="007B6CC3"/>
    <w:rsid w:val="007B76D3"/>
    <w:rsid w:val="007C01CA"/>
    <w:rsid w:val="007C113F"/>
    <w:rsid w:val="007C1763"/>
    <w:rsid w:val="007C182E"/>
    <w:rsid w:val="007C3334"/>
    <w:rsid w:val="007C3B74"/>
    <w:rsid w:val="007C3FBE"/>
    <w:rsid w:val="007C430C"/>
    <w:rsid w:val="007C48C8"/>
    <w:rsid w:val="007C5516"/>
    <w:rsid w:val="007C5A6C"/>
    <w:rsid w:val="007C6B52"/>
    <w:rsid w:val="007C718C"/>
    <w:rsid w:val="007C792B"/>
    <w:rsid w:val="007C7B74"/>
    <w:rsid w:val="007D038E"/>
    <w:rsid w:val="007D0C69"/>
    <w:rsid w:val="007D0CB9"/>
    <w:rsid w:val="007D2B98"/>
    <w:rsid w:val="007D54D1"/>
    <w:rsid w:val="007D7F77"/>
    <w:rsid w:val="007E10D9"/>
    <w:rsid w:val="007E1370"/>
    <w:rsid w:val="007E21BC"/>
    <w:rsid w:val="007E2486"/>
    <w:rsid w:val="007E4A48"/>
    <w:rsid w:val="007E4FD1"/>
    <w:rsid w:val="007E6A73"/>
    <w:rsid w:val="007E7881"/>
    <w:rsid w:val="007E7C82"/>
    <w:rsid w:val="007F0409"/>
    <w:rsid w:val="007F0550"/>
    <w:rsid w:val="007F1595"/>
    <w:rsid w:val="007F1A1B"/>
    <w:rsid w:val="007F1BE1"/>
    <w:rsid w:val="007F1EB5"/>
    <w:rsid w:val="007F2AA1"/>
    <w:rsid w:val="007F3A3B"/>
    <w:rsid w:val="007F5307"/>
    <w:rsid w:val="007F588D"/>
    <w:rsid w:val="007F64B0"/>
    <w:rsid w:val="007F714C"/>
    <w:rsid w:val="007F7FFA"/>
    <w:rsid w:val="00800252"/>
    <w:rsid w:val="008008EB"/>
    <w:rsid w:val="00801213"/>
    <w:rsid w:val="008020CF"/>
    <w:rsid w:val="00803F1C"/>
    <w:rsid w:val="00805896"/>
    <w:rsid w:val="0080600E"/>
    <w:rsid w:val="008060A6"/>
    <w:rsid w:val="008060FB"/>
    <w:rsid w:val="00806540"/>
    <w:rsid w:val="00806BFB"/>
    <w:rsid w:val="00806E3D"/>
    <w:rsid w:val="00807986"/>
    <w:rsid w:val="00810F0B"/>
    <w:rsid w:val="00812332"/>
    <w:rsid w:val="008134A6"/>
    <w:rsid w:val="00814221"/>
    <w:rsid w:val="00814688"/>
    <w:rsid w:val="00814B69"/>
    <w:rsid w:val="008156A7"/>
    <w:rsid w:val="00816556"/>
    <w:rsid w:val="00817362"/>
    <w:rsid w:val="00817612"/>
    <w:rsid w:val="00821B08"/>
    <w:rsid w:val="00821F93"/>
    <w:rsid w:val="008238F2"/>
    <w:rsid w:val="008254E7"/>
    <w:rsid w:val="00827551"/>
    <w:rsid w:val="008308EB"/>
    <w:rsid w:val="00832FD7"/>
    <w:rsid w:val="00833402"/>
    <w:rsid w:val="008338A4"/>
    <w:rsid w:val="00834D49"/>
    <w:rsid w:val="00836007"/>
    <w:rsid w:val="00836330"/>
    <w:rsid w:val="0083676D"/>
    <w:rsid w:val="00837C45"/>
    <w:rsid w:val="008404D8"/>
    <w:rsid w:val="00841CE5"/>
    <w:rsid w:val="0084221B"/>
    <w:rsid w:val="008429CE"/>
    <w:rsid w:val="00842A34"/>
    <w:rsid w:val="00844730"/>
    <w:rsid w:val="00844936"/>
    <w:rsid w:val="008457C2"/>
    <w:rsid w:val="00845D1D"/>
    <w:rsid w:val="008463F9"/>
    <w:rsid w:val="00846AEA"/>
    <w:rsid w:val="00851245"/>
    <w:rsid w:val="008520BD"/>
    <w:rsid w:val="008530E7"/>
    <w:rsid w:val="00853D96"/>
    <w:rsid w:val="0085490D"/>
    <w:rsid w:val="00854A37"/>
    <w:rsid w:val="00855FB9"/>
    <w:rsid w:val="00856324"/>
    <w:rsid w:val="008565B0"/>
    <w:rsid w:val="00857459"/>
    <w:rsid w:val="0085766F"/>
    <w:rsid w:val="00857A82"/>
    <w:rsid w:val="00860C6F"/>
    <w:rsid w:val="008612E7"/>
    <w:rsid w:val="008620BF"/>
    <w:rsid w:val="00862F26"/>
    <w:rsid w:val="00866AA0"/>
    <w:rsid w:val="0086709B"/>
    <w:rsid w:val="0086790D"/>
    <w:rsid w:val="00871876"/>
    <w:rsid w:val="00872BD3"/>
    <w:rsid w:val="00872CAF"/>
    <w:rsid w:val="008731DC"/>
    <w:rsid w:val="00873230"/>
    <w:rsid w:val="00873836"/>
    <w:rsid w:val="0087407D"/>
    <w:rsid w:val="00875114"/>
    <w:rsid w:val="00875344"/>
    <w:rsid w:val="008757E2"/>
    <w:rsid w:val="008757E3"/>
    <w:rsid w:val="00876D66"/>
    <w:rsid w:val="0088022C"/>
    <w:rsid w:val="00882815"/>
    <w:rsid w:val="0088287E"/>
    <w:rsid w:val="00883574"/>
    <w:rsid w:val="00885737"/>
    <w:rsid w:val="00885DB9"/>
    <w:rsid w:val="00887AB7"/>
    <w:rsid w:val="00890650"/>
    <w:rsid w:val="0089076B"/>
    <w:rsid w:val="00890C27"/>
    <w:rsid w:val="00892010"/>
    <w:rsid w:val="008924B6"/>
    <w:rsid w:val="008924EC"/>
    <w:rsid w:val="00892A4C"/>
    <w:rsid w:val="0089400B"/>
    <w:rsid w:val="008944DC"/>
    <w:rsid w:val="00894653"/>
    <w:rsid w:val="0089595A"/>
    <w:rsid w:val="00895C75"/>
    <w:rsid w:val="00896B1F"/>
    <w:rsid w:val="0089721D"/>
    <w:rsid w:val="00897BBC"/>
    <w:rsid w:val="00897E12"/>
    <w:rsid w:val="008A0247"/>
    <w:rsid w:val="008A085D"/>
    <w:rsid w:val="008A0F36"/>
    <w:rsid w:val="008A2388"/>
    <w:rsid w:val="008A2EB6"/>
    <w:rsid w:val="008A4082"/>
    <w:rsid w:val="008A458F"/>
    <w:rsid w:val="008A614C"/>
    <w:rsid w:val="008A6ACC"/>
    <w:rsid w:val="008A71A7"/>
    <w:rsid w:val="008A7AB7"/>
    <w:rsid w:val="008A7CEB"/>
    <w:rsid w:val="008A7E0F"/>
    <w:rsid w:val="008B00C3"/>
    <w:rsid w:val="008B09B4"/>
    <w:rsid w:val="008B12F5"/>
    <w:rsid w:val="008B2603"/>
    <w:rsid w:val="008B262C"/>
    <w:rsid w:val="008B3470"/>
    <w:rsid w:val="008B3E7B"/>
    <w:rsid w:val="008B70C6"/>
    <w:rsid w:val="008B7BD6"/>
    <w:rsid w:val="008B7E41"/>
    <w:rsid w:val="008C097E"/>
    <w:rsid w:val="008C1556"/>
    <w:rsid w:val="008C2737"/>
    <w:rsid w:val="008C4C43"/>
    <w:rsid w:val="008C525A"/>
    <w:rsid w:val="008C58A1"/>
    <w:rsid w:val="008C5E2D"/>
    <w:rsid w:val="008C6C49"/>
    <w:rsid w:val="008D185C"/>
    <w:rsid w:val="008D1C3B"/>
    <w:rsid w:val="008D1DBF"/>
    <w:rsid w:val="008D2BAD"/>
    <w:rsid w:val="008D3AE7"/>
    <w:rsid w:val="008D4417"/>
    <w:rsid w:val="008D5405"/>
    <w:rsid w:val="008D5D49"/>
    <w:rsid w:val="008D7406"/>
    <w:rsid w:val="008D768D"/>
    <w:rsid w:val="008D7ECA"/>
    <w:rsid w:val="008E010B"/>
    <w:rsid w:val="008E06FC"/>
    <w:rsid w:val="008E1719"/>
    <w:rsid w:val="008E2E55"/>
    <w:rsid w:val="008E3759"/>
    <w:rsid w:val="008E3BFE"/>
    <w:rsid w:val="008E3DDB"/>
    <w:rsid w:val="008E4884"/>
    <w:rsid w:val="008E4948"/>
    <w:rsid w:val="008E496F"/>
    <w:rsid w:val="008E517A"/>
    <w:rsid w:val="008E51A0"/>
    <w:rsid w:val="008E51E4"/>
    <w:rsid w:val="008E5A56"/>
    <w:rsid w:val="008E5AB7"/>
    <w:rsid w:val="008E5FC3"/>
    <w:rsid w:val="008E625C"/>
    <w:rsid w:val="008E67AF"/>
    <w:rsid w:val="008F01D4"/>
    <w:rsid w:val="008F024F"/>
    <w:rsid w:val="008F1912"/>
    <w:rsid w:val="008F26C5"/>
    <w:rsid w:val="008F4B60"/>
    <w:rsid w:val="008F73E2"/>
    <w:rsid w:val="0090136D"/>
    <w:rsid w:val="009026E8"/>
    <w:rsid w:val="0090270B"/>
    <w:rsid w:val="00902B61"/>
    <w:rsid w:val="00903338"/>
    <w:rsid w:val="00903663"/>
    <w:rsid w:val="009041DC"/>
    <w:rsid w:val="00904D41"/>
    <w:rsid w:val="00905C3D"/>
    <w:rsid w:val="00907BC9"/>
    <w:rsid w:val="00910BB6"/>
    <w:rsid w:val="00911F17"/>
    <w:rsid w:val="0091272A"/>
    <w:rsid w:val="009129F9"/>
    <w:rsid w:val="00912E0D"/>
    <w:rsid w:val="00912EBB"/>
    <w:rsid w:val="00913AC8"/>
    <w:rsid w:val="00914F6C"/>
    <w:rsid w:val="00916298"/>
    <w:rsid w:val="00917B5A"/>
    <w:rsid w:val="00920A58"/>
    <w:rsid w:val="00920A8C"/>
    <w:rsid w:val="009222F4"/>
    <w:rsid w:val="00922D38"/>
    <w:rsid w:val="009251C5"/>
    <w:rsid w:val="00925210"/>
    <w:rsid w:val="00925763"/>
    <w:rsid w:val="00925AD6"/>
    <w:rsid w:val="009269B3"/>
    <w:rsid w:val="00926FFB"/>
    <w:rsid w:val="00930127"/>
    <w:rsid w:val="00932149"/>
    <w:rsid w:val="0093374F"/>
    <w:rsid w:val="00934563"/>
    <w:rsid w:val="00934A2C"/>
    <w:rsid w:val="00934EA5"/>
    <w:rsid w:val="00935CCF"/>
    <w:rsid w:val="00936115"/>
    <w:rsid w:val="00936C5F"/>
    <w:rsid w:val="00937829"/>
    <w:rsid w:val="00937F39"/>
    <w:rsid w:val="00940D83"/>
    <w:rsid w:val="00941D85"/>
    <w:rsid w:val="0094314A"/>
    <w:rsid w:val="0094580B"/>
    <w:rsid w:val="00951B2B"/>
    <w:rsid w:val="0095237E"/>
    <w:rsid w:val="0095280B"/>
    <w:rsid w:val="00952AA4"/>
    <w:rsid w:val="0095446D"/>
    <w:rsid w:val="00954A2C"/>
    <w:rsid w:val="00956DBF"/>
    <w:rsid w:val="00956E97"/>
    <w:rsid w:val="00960880"/>
    <w:rsid w:val="00960BD7"/>
    <w:rsid w:val="00960FF2"/>
    <w:rsid w:val="0096598B"/>
    <w:rsid w:val="0096706E"/>
    <w:rsid w:val="009703FA"/>
    <w:rsid w:val="009710FB"/>
    <w:rsid w:val="00971A89"/>
    <w:rsid w:val="009724FF"/>
    <w:rsid w:val="00972CA3"/>
    <w:rsid w:val="00974491"/>
    <w:rsid w:val="009749C3"/>
    <w:rsid w:val="009753F0"/>
    <w:rsid w:val="00975706"/>
    <w:rsid w:val="00975935"/>
    <w:rsid w:val="00975C4E"/>
    <w:rsid w:val="009765A5"/>
    <w:rsid w:val="00976B08"/>
    <w:rsid w:val="0097795E"/>
    <w:rsid w:val="00980E0D"/>
    <w:rsid w:val="00981075"/>
    <w:rsid w:val="00981FBA"/>
    <w:rsid w:val="00984200"/>
    <w:rsid w:val="00987267"/>
    <w:rsid w:val="00987782"/>
    <w:rsid w:val="009906AC"/>
    <w:rsid w:val="00991206"/>
    <w:rsid w:val="0099259B"/>
    <w:rsid w:val="00993D07"/>
    <w:rsid w:val="00993E21"/>
    <w:rsid w:val="00994149"/>
    <w:rsid w:val="00994D25"/>
    <w:rsid w:val="009978E6"/>
    <w:rsid w:val="00997BC5"/>
    <w:rsid w:val="009A14CE"/>
    <w:rsid w:val="009A25DD"/>
    <w:rsid w:val="009A40AD"/>
    <w:rsid w:val="009A433A"/>
    <w:rsid w:val="009A4911"/>
    <w:rsid w:val="009A4F41"/>
    <w:rsid w:val="009A57D3"/>
    <w:rsid w:val="009A6517"/>
    <w:rsid w:val="009A71CB"/>
    <w:rsid w:val="009A72A7"/>
    <w:rsid w:val="009A7EF1"/>
    <w:rsid w:val="009B0DE8"/>
    <w:rsid w:val="009B16F2"/>
    <w:rsid w:val="009B381B"/>
    <w:rsid w:val="009B41CD"/>
    <w:rsid w:val="009B4788"/>
    <w:rsid w:val="009B5CF3"/>
    <w:rsid w:val="009B77FD"/>
    <w:rsid w:val="009C0835"/>
    <w:rsid w:val="009C190E"/>
    <w:rsid w:val="009C24A8"/>
    <w:rsid w:val="009C2603"/>
    <w:rsid w:val="009C380D"/>
    <w:rsid w:val="009C3D00"/>
    <w:rsid w:val="009C420B"/>
    <w:rsid w:val="009C47FF"/>
    <w:rsid w:val="009C4D94"/>
    <w:rsid w:val="009C5726"/>
    <w:rsid w:val="009C66E1"/>
    <w:rsid w:val="009C6B43"/>
    <w:rsid w:val="009C75C7"/>
    <w:rsid w:val="009D055C"/>
    <w:rsid w:val="009D08DE"/>
    <w:rsid w:val="009D131E"/>
    <w:rsid w:val="009D1753"/>
    <w:rsid w:val="009D192F"/>
    <w:rsid w:val="009D1959"/>
    <w:rsid w:val="009D1D05"/>
    <w:rsid w:val="009D1F79"/>
    <w:rsid w:val="009D25F6"/>
    <w:rsid w:val="009D315B"/>
    <w:rsid w:val="009D3B68"/>
    <w:rsid w:val="009D3FA1"/>
    <w:rsid w:val="009D42D8"/>
    <w:rsid w:val="009D4487"/>
    <w:rsid w:val="009D7611"/>
    <w:rsid w:val="009E0B61"/>
    <w:rsid w:val="009E143C"/>
    <w:rsid w:val="009E3D5E"/>
    <w:rsid w:val="009E42AC"/>
    <w:rsid w:val="009E53DE"/>
    <w:rsid w:val="009E5A64"/>
    <w:rsid w:val="009E5AA4"/>
    <w:rsid w:val="009E61FC"/>
    <w:rsid w:val="009E66C1"/>
    <w:rsid w:val="009E7E47"/>
    <w:rsid w:val="009F024F"/>
    <w:rsid w:val="009F0DC5"/>
    <w:rsid w:val="009F15DE"/>
    <w:rsid w:val="009F17D1"/>
    <w:rsid w:val="009F2BA2"/>
    <w:rsid w:val="009F371D"/>
    <w:rsid w:val="009F60F2"/>
    <w:rsid w:val="009F6922"/>
    <w:rsid w:val="009F6FD3"/>
    <w:rsid w:val="009F7626"/>
    <w:rsid w:val="009F78A8"/>
    <w:rsid w:val="009F7D17"/>
    <w:rsid w:val="009F7EFF"/>
    <w:rsid w:val="00A01DD1"/>
    <w:rsid w:val="00A031F4"/>
    <w:rsid w:val="00A03507"/>
    <w:rsid w:val="00A0368B"/>
    <w:rsid w:val="00A036EA"/>
    <w:rsid w:val="00A058D0"/>
    <w:rsid w:val="00A06260"/>
    <w:rsid w:val="00A069BF"/>
    <w:rsid w:val="00A10B6E"/>
    <w:rsid w:val="00A10EDA"/>
    <w:rsid w:val="00A11212"/>
    <w:rsid w:val="00A11E44"/>
    <w:rsid w:val="00A12EE4"/>
    <w:rsid w:val="00A13331"/>
    <w:rsid w:val="00A1615A"/>
    <w:rsid w:val="00A16BAA"/>
    <w:rsid w:val="00A20178"/>
    <w:rsid w:val="00A21041"/>
    <w:rsid w:val="00A21241"/>
    <w:rsid w:val="00A218CF"/>
    <w:rsid w:val="00A24D6A"/>
    <w:rsid w:val="00A24F83"/>
    <w:rsid w:val="00A268A2"/>
    <w:rsid w:val="00A27261"/>
    <w:rsid w:val="00A27B26"/>
    <w:rsid w:val="00A30100"/>
    <w:rsid w:val="00A30768"/>
    <w:rsid w:val="00A30D3F"/>
    <w:rsid w:val="00A328B3"/>
    <w:rsid w:val="00A42634"/>
    <w:rsid w:val="00A42E22"/>
    <w:rsid w:val="00A43447"/>
    <w:rsid w:val="00A437F3"/>
    <w:rsid w:val="00A43CC2"/>
    <w:rsid w:val="00A43CFD"/>
    <w:rsid w:val="00A43E40"/>
    <w:rsid w:val="00A4546E"/>
    <w:rsid w:val="00A456BE"/>
    <w:rsid w:val="00A45BD5"/>
    <w:rsid w:val="00A46310"/>
    <w:rsid w:val="00A46399"/>
    <w:rsid w:val="00A46AA5"/>
    <w:rsid w:val="00A471D7"/>
    <w:rsid w:val="00A47FDD"/>
    <w:rsid w:val="00A50FCF"/>
    <w:rsid w:val="00A51901"/>
    <w:rsid w:val="00A5255F"/>
    <w:rsid w:val="00A528D1"/>
    <w:rsid w:val="00A5307F"/>
    <w:rsid w:val="00A530D2"/>
    <w:rsid w:val="00A53DE7"/>
    <w:rsid w:val="00A55259"/>
    <w:rsid w:val="00A55E44"/>
    <w:rsid w:val="00A56A6F"/>
    <w:rsid w:val="00A56DD1"/>
    <w:rsid w:val="00A57174"/>
    <w:rsid w:val="00A60EBC"/>
    <w:rsid w:val="00A610CD"/>
    <w:rsid w:val="00A619CD"/>
    <w:rsid w:val="00A61D24"/>
    <w:rsid w:val="00A6527E"/>
    <w:rsid w:val="00A67EF1"/>
    <w:rsid w:val="00A70A4C"/>
    <w:rsid w:val="00A70EB3"/>
    <w:rsid w:val="00A71A4F"/>
    <w:rsid w:val="00A72589"/>
    <w:rsid w:val="00A725E4"/>
    <w:rsid w:val="00A7360B"/>
    <w:rsid w:val="00A74218"/>
    <w:rsid w:val="00A746C2"/>
    <w:rsid w:val="00A74C97"/>
    <w:rsid w:val="00A758AA"/>
    <w:rsid w:val="00A82CDC"/>
    <w:rsid w:val="00A83E46"/>
    <w:rsid w:val="00A85757"/>
    <w:rsid w:val="00A859D7"/>
    <w:rsid w:val="00A85E55"/>
    <w:rsid w:val="00A87A8B"/>
    <w:rsid w:val="00A9035A"/>
    <w:rsid w:val="00A904FC"/>
    <w:rsid w:val="00A90E44"/>
    <w:rsid w:val="00A93B64"/>
    <w:rsid w:val="00A94B50"/>
    <w:rsid w:val="00A95154"/>
    <w:rsid w:val="00A9796D"/>
    <w:rsid w:val="00A97973"/>
    <w:rsid w:val="00A97AF9"/>
    <w:rsid w:val="00AA089A"/>
    <w:rsid w:val="00AA09A2"/>
    <w:rsid w:val="00AA1331"/>
    <w:rsid w:val="00AA138B"/>
    <w:rsid w:val="00AA2F89"/>
    <w:rsid w:val="00AA36B8"/>
    <w:rsid w:val="00AA5EB9"/>
    <w:rsid w:val="00AA5F6E"/>
    <w:rsid w:val="00AA7460"/>
    <w:rsid w:val="00AA7539"/>
    <w:rsid w:val="00AA7996"/>
    <w:rsid w:val="00AB0354"/>
    <w:rsid w:val="00AB0991"/>
    <w:rsid w:val="00AB1630"/>
    <w:rsid w:val="00AB1A7A"/>
    <w:rsid w:val="00AB2044"/>
    <w:rsid w:val="00AB30D7"/>
    <w:rsid w:val="00AB42E0"/>
    <w:rsid w:val="00AB4BC2"/>
    <w:rsid w:val="00AB50D7"/>
    <w:rsid w:val="00AB7039"/>
    <w:rsid w:val="00AB75AC"/>
    <w:rsid w:val="00AB75C0"/>
    <w:rsid w:val="00AB7B60"/>
    <w:rsid w:val="00AC19CB"/>
    <w:rsid w:val="00AC216F"/>
    <w:rsid w:val="00AC2C90"/>
    <w:rsid w:val="00AC3AD2"/>
    <w:rsid w:val="00AC559A"/>
    <w:rsid w:val="00AC5605"/>
    <w:rsid w:val="00AC5B8A"/>
    <w:rsid w:val="00AC6799"/>
    <w:rsid w:val="00AC6C65"/>
    <w:rsid w:val="00AD1D35"/>
    <w:rsid w:val="00AD2676"/>
    <w:rsid w:val="00AD32F2"/>
    <w:rsid w:val="00AD3700"/>
    <w:rsid w:val="00AD3A19"/>
    <w:rsid w:val="00AD4306"/>
    <w:rsid w:val="00AD47F2"/>
    <w:rsid w:val="00AD624B"/>
    <w:rsid w:val="00AD675D"/>
    <w:rsid w:val="00AD68C2"/>
    <w:rsid w:val="00AD6CA6"/>
    <w:rsid w:val="00AD7C13"/>
    <w:rsid w:val="00AE06F2"/>
    <w:rsid w:val="00AE1186"/>
    <w:rsid w:val="00AE11F5"/>
    <w:rsid w:val="00AE315D"/>
    <w:rsid w:val="00AE378F"/>
    <w:rsid w:val="00AE451E"/>
    <w:rsid w:val="00AE5488"/>
    <w:rsid w:val="00AE5B15"/>
    <w:rsid w:val="00AE62D9"/>
    <w:rsid w:val="00AE6CEC"/>
    <w:rsid w:val="00AE6DF2"/>
    <w:rsid w:val="00AE6F91"/>
    <w:rsid w:val="00AE7F78"/>
    <w:rsid w:val="00AF016E"/>
    <w:rsid w:val="00AF02B5"/>
    <w:rsid w:val="00AF063E"/>
    <w:rsid w:val="00AF1278"/>
    <w:rsid w:val="00AF1C5B"/>
    <w:rsid w:val="00AF1DDF"/>
    <w:rsid w:val="00AF526E"/>
    <w:rsid w:val="00AF5571"/>
    <w:rsid w:val="00AF5AF6"/>
    <w:rsid w:val="00AF5EA1"/>
    <w:rsid w:val="00B003CB"/>
    <w:rsid w:val="00B013B3"/>
    <w:rsid w:val="00B01450"/>
    <w:rsid w:val="00B01FF2"/>
    <w:rsid w:val="00B02598"/>
    <w:rsid w:val="00B03B2A"/>
    <w:rsid w:val="00B03C76"/>
    <w:rsid w:val="00B04258"/>
    <w:rsid w:val="00B04826"/>
    <w:rsid w:val="00B06C1A"/>
    <w:rsid w:val="00B07341"/>
    <w:rsid w:val="00B07540"/>
    <w:rsid w:val="00B07AE5"/>
    <w:rsid w:val="00B104DF"/>
    <w:rsid w:val="00B11206"/>
    <w:rsid w:val="00B13136"/>
    <w:rsid w:val="00B13ACF"/>
    <w:rsid w:val="00B13AF8"/>
    <w:rsid w:val="00B13E32"/>
    <w:rsid w:val="00B14C34"/>
    <w:rsid w:val="00B15074"/>
    <w:rsid w:val="00B15966"/>
    <w:rsid w:val="00B15F0E"/>
    <w:rsid w:val="00B20788"/>
    <w:rsid w:val="00B20814"/>
    <w:rsid w:val="00B2130A"/>
    <w:rsid w:val="00B215B0"/>
    <w:rsid w:val="00B21D33"/>
    <w:rsid w:val="00B2213A"/>
    <w:rsid w:val="00B222F8"/>
    <w:rsid w:val="00B22614"/>
    <w:rsid w:val="00B22A2D"/>
    <w:rsid w:val="00B230B9"/>
    <w:rsid w:val="00B23456"/>
    <w:rsid w:val="00B23B0B"/>
    <w:rsid w:val="00B24252"/>
    <w:rsid w:val="00B25152"/>
    <w:rsid w:val="00B252FE"/>
    <w:rsid w:val="00B26412"/>
    <w:rsid w:val="00B26B75"/>
    <w:rsid w:val="00B30539"/>
    <w:rsid w:val="00B30775"/>
    <w:rsid w:val="00B314DB"/>
    <w:rsid w:val="00B31F55"/>
    <w:rsid w:val="00B327D8"/>
    <w:rsid w:val="00B361F2"/>
    <w:rsid w:val="00B36E7F"/>
    <w:rsid w:val="00B3718B"/>
    <w:rsid w:val="00B37271"/>
    <w:rsid w:val="00B3745F"/>
    <w:rsid w:val="00B3786A"/>
    <w:rsid w:val="00B37D7C"/>
    <w:rsid w:val="00B409D1"/>
    <w:rsid w:val="00B4221B"/>
    <w:rsid w:val="00B42C57"/>
    <w:rsid w:val="00B4394E"/>
    <w:rsid w:val="00B4632A"/>
    <w:rsid w:val="00B50623"/>
    <w:rsid w:val="00B50823"/>
    <w:rsid w:val="00B52651"/>
    <w:rsid w:val="00B52888"/>
    <w:rsid w:val="00B530F1"/>
    <w:rsid w:val="00B53291"/>
    <w:rsid w:val="00B532DE"/>
    <w:rsid w:val="00B538AC"/>
    <w:rsid w:val="00B547E4"/>
    <w:rsid w:val="00B5509D"/>
    <w:rsid w:val="00B567BB"/>
    <w:rsid w:val="00B567FA"/>
    <w:rsid w:val="00B569DC"/>
    <w:rsid w:val="00B56DFB"/>
    <w:rsid w:val="00B5713C"/>
    <w:rsid w:val="00B57E7F"/>
    <w:rsid w:val="00B614C2"/>
    <w:rsid w:val="00B61850"/>
    <w:rsid w:val="00B62716"/>
    <w:rsid w:val="00B62793"/>
    <w:rsid w:val="00B633D2"/>
    <w:rsid w:val="00B63973"/>
    <w:rsid w:val="00B63C6C"/>
    <w:rsid w:val="00B64109"/>
    <w:rsid w:val="00B64338"/>
    <w:rsid w:val="00B65652"/>
    <w:rsid w:val="00B666DC"/>
    <w:rsid w:val="00B670E2"/>
    <w:rsid w:val="00B67BB0"/>
    <w:rsid w:val="00B7000D"/>
    <w:rsid w:val="00B74850"/>
    <w:rsid w:val="00B74D4E"/>
    <w:rsid w:val="00B75C61"/>
    <w:rsid w:val="00B800FA"/>
    <w:rsid w:val="00B809DD"/>
    <w:rsid w:val="00B815F7"/>
    <w:rsid w:val="00B82387"/>
    <w:rsid w:val="00B825F8"/>
    <w:rsid w:val="00B831F0"/>
    <w:rsid w:val="00B84AB4"/>
    <w:rsid w:val="00B8503D"/>
    <w:rsid w:val="00B8589D"/>
    <w:rsid w:val="00B864A3"/>
    <w:rsid w:val="00B867A5"/>
    <w:rsid w:val="00B87B27"/>
    <w:rsid w:val="00B87FB9"/>
    <w:rsid w:val="00B90967"/>
    <w:rsid w:val="00B917F8"/>
    <w:rsid w:val="00B93413"/>
    <w:rsid w:val="00B93630"/>
    <w:rsid w:val="00B93D7F"/>
    <w:rsid w:val="00B94465"/>
    <w:rsid w:val="00B97250"/>
    <w:rsid w:val="00BA0BAE"/>
    <w:rsid w:val="00BA0DC0"/>
    <w:rsid w:val="00BA0F50"/>
    <w:rsid w:val="00BA188C"/>
    <w:rsid w:val="00BA1A1F"/>
    <w:rsid w:val="00BA276C"/>
    <w:rsid w:val="00BA2CD0"/>
    <w:rsid w:val="00BA34C8"/>
    <w:rsid w:val="00BA392C"/>
    <w:rsid w:val="00BA3C05"/>
    <w:rsid w:val="00BA4591"/>
    <w:rsid w:val="00BA5808"/>
    <w:rsid w:val="00BA6255"/>
    <w:rsid w:val="00BA6B69"/>
    <w:rsid w:val="00BA6F83"/>
    <w:rsid w:val="00BA6FC8"/>
    <w:rsid w:val="00BB019D"/>
    <w:rsid w:val="00BB1C05"/>
    <w:rsid w:val="00BB2BBD"/>
    <w:rsid w:val="00BB306F"/>
    <w:rsid w:val="00BB311D"/>
    <w:rsid w:val="00BB34CC"/>
    <w:rsid w:val="00BB442F"/>
    <w:rsid w:val="00BB4474"/>
    <w:rsid w:val="00BB6884"/>
    <w:rsid w:val="00BB6EFA"/>
    <w:rsid w:val="00BB7010"/>
    <w:rsid w:val="00BB7601"/>
    <w:rsid w:val="00BB7734"/>
    <w:rsid w:val="00BB791B"/>
    <w:rsid w:val="00BC1543"/>
    <w:rsid w:val="00BC155E"/>
    <w:rsid w:val="00BC1618"/>
    <w:rsid w:val="00BC24C0"/>
    <w:rsid w:val="00BC2F42"/>
    <w:rsid w:val="00BC4516"/>
    <w:rsid w:val="00BC4AF8"/>
    <w:rsid w:val="00BC549D"/>
    <w:rsid w:val="00BC554D"/>
    <w:rsid w:val="00BD0923"/>
    <w:rsid w:val="00BD0989"/>
    <w:rsid w:val="00BD0C35"/>
    <w:rsid w:val="00BD0FF5"/>
    <w:rsid w:val="00BD15D3"/>
    <w:rsid w:val="00BD15D4"/>
    <w:rsid w:val="00BD2B0C"/>
    <w:rsid w:val="00BD2B83"/>
    <w:rsid w:val="00BD40C4"/>
    <w:rsid w:val="00BD4B89"/>
    <w:rsid w:val="00BD5922"/>
    <w:rsid w:val="00BE0A68"/>
    <w:rsid w:val="00BE0D49"/>
    <w:rsid w:val="00BE13D7"/>
    <w:rsid w:val="00BE17E8"/>
    <w:rsid w:val="00BE1C1D"/>
    <w:rsid w:val="00BE25B1"/>
    <w:rsid w:val="00BE37B6"/>
    <w:rsid w:val="00BE3AE3"/>
    <w:rsid w:val="00BE3BAB"/>
    <w:rsid w:val="00BE63C7"/>
    <w:rsid w:val="00BF02CB"/>
    <w:rsid w:val="00BF1EB6"/>
    <w:rsid w:val="00BF1F7C"/>
    <w:rsid w:val="00BF2602"/>
    <w:rsid w:val="00BF52AC"/>
    <w:rsid w:val="00BF5EBD"/>
    <w:rsid w:val="00BF639B"/>
    <w:rsid w:val="00BF6487"/>
    <w:rsid w:val="00BF6FD0"/>
    <w:rsid w:val="00BF6FD8"/>
    <w:rsid w:val="00BF7489"/>
    <w:rsid w:val="00BF7DFE"/>
    <w:rsid w:val="00C004E5"/>
    <w:rsid w:val="00C023C6"/>
    <w:rsid w:val="00C0297D"/>
    <w:rsid w:val="00C03680"/>
    <w:rsid w:val="00C03EE8"/>
    <w:rsid w:val="00C042B2"/>
    <w:rsid w:val="00C0443A"/>
    <w:rsid w:val="00C054DF"/>
    <w:rsid w:val="00C05A50"/>
    <w:rsid w:val="00C05ABB"/>
    <w:rsid w:val="00C05BD9"/>
    <w:rsid w:val="00C05F78"/>
    <w:rsid w:val="00C07965"/>
    <w:rsid w:val="00C07CE2"/>
    <w:rsid w:val="00C07E33"/>
    <w:rsid w:val="00C10F38"/>
    <w:rsid w:val="00C120D4"/>
    <w:rsid w:val="00C142FF"/>
    <w:rsid w:val="00C1430F"/>
    <w:rsid w:val="00C148F1"/>
    <w:rsid w:val="00C2156B"/>
    <w:rsid w:val="00C21762"/>
    <w:rsid w:val="00C21B2D"/>
    <w:rsid w:val="00C21FEF"/>
    <w:rsid w:val="00C220DC"/>
    <w:rsid w:val="00C22849"/>
    <w:rsid w:val="00C22B9B"/>
    <w:rsid w:val="00C23285"/>
    <w:rsid w:val="00C23296"/>
    <w:rsid w:val="00C23311"/>
    <w:rsid w:val="00C23BA4"/>
    <w:rsid w:val="00C241EF"/>
    <w:rsid w:val="00C24543"/>
    <w:rsid w:val="00C25394"/>
    <w:rsid w:val="00C256A2"/>
    <w:rsid w:val="00C25764"/>
    <w:rsid w:val="00C25ADB"/>
    <w:rsid w:val="00C25AEA"/>
    <w:rsid w:val="00C265F1"/>
    <w:rsid w:val="00C2671C"/>
    <w:rsid w:val="00C26FB8"/>
    <w:rsid w:val="00C27758"/>
    <w:rsid w:val="00C325CE"/>
    <w:rsid w:val="00C338FD"/>
    <w:rsid w:val="00C33AD4"/>
    <w:rsid w:val="00C33BDB"/>
    <w:rsid w:val="00C33F6C"/>
    <w:rsid w:val="00C34926"/>
    <w:rsid w:val="00C350B7"/>
    <w:rsid w:val="00C35667"/>
    <w:rsid w:val="00C35F01"/>
    <w:rsid w:val="00C3672E"/>
    <w:rsid w:val="00C37C84"/>
    <w:rsid w:val="00C405AB"/>
    <w:rsid w:val="00C419DF"/>
    <w:rsid w:val="00C41CDC"/>
    <w:rsid w:val="00C435BF"/>
    <w:rsid w:val="00C47B1F"/>
    <w:rsid w:val="00C50035"/>
    <w:rsid w:val="00C50D5B"/>
    <w:rsid w:val="00C50E56"/>
    <w:rsid w:val="00C51515"/>
    <w:rsid w:val="00C51ED5"/>
    <w:rsid w:val="00C52466"/>
    <w:rsid w:val="00C52981"/>
    <w:rsid w:val="00C52D63"/>
    <w:rsid w:val="00C53303"/>
    <w:rsid w:val="00C54323"/>
    <w:rsid w:val="00C5440B"/>
    <w:rsid w:val="00C54CAF"/>
    <w:rsid w:val="00C5632F"/>
    <w:rsid w:val="00C563CA"/>
    <w:rsid w:val="00C5660B"/>
    <w:rsid w:val="00C567CD"/>
    <w:rsid w:val="00C60D6B"/>
    <w:rsid w:val="00C622FF"/>
    <w:rsid w:val="00C6345C"/>
    <w:rsid w:val="00C64FEB"/>
    <w:rsid w:val="00C6552E"/>
    <w:rsid w:val="00C66B72"/>
    <w:rsid w:val="00C7067F"/>
    <w:rsid w:val="00C716D3"/>
    <w:rsid w:val="00C72B02"/>
    <w:rsid w:val="00C7418C"/>
    <w:rsid w:val="00C751EB"/>
    <w:rsid w:val="00C76767"/>
    <w:rsid w:val="00C77738"/>
    <w:rsid w:val="00C80667"/>
    <w:rsid w:val="00C8116B"/>
    <w:rsid w:val="00C819B1"/>
    <w:rsid w:val="00C82472"/>
    <w:rsid w:val="00C82844"/>
    <w:rsid w:val="00C839E9"/>
    <w:rsid w:val="00C8412E"/>
    <w:rsid w:val="00C85B24"/>
    <w:rsid w:val="00C86953"/>
    <w:rsid w:val="00C86B8C"/>
    <w:rsid w:val="00C87AC4"/>
    <w:rsid w:val="00C90D83"/>
    <w:rsid w:val="00C910F7"/>
    <w:rsid w:val="00C91930"/>
    <w:rsid w:val="00C9280D"/>
    <w:rsid w:val="00C92B8B"/>
    <w:rsid w:val="00C92D20"/>
    <w:rsid w:val="00C9315D"/>
    <w:rsid w:val="00C93983"/>
    <w:rsid w:val="00C93C4C"/>
    <w:rsid w:val="00C94925"/>
    <w:rsid w:val="00C9560F"/>
    <w:rsid w:val="00C9567A"/>
    <w:rsid w:val="00C96A0E"/>
    <w:rsid w:val="00C96C1A"/>
    <w:rsid w:val="00C973C3"/>
    <w:rsid w:val="00C974E9"/>
    <w:rsid w:val="00CA1EBF"/>
    <w:rsid w:val="00CA2E96"/>
    <w:rsid w:val="00CA469F"/>
    <w:rsid w:val="00CA6F54"/>
    <w:rsid w:val="00CA7020"/>
    <w:rsid w:val="00CB0D9F"/>
    <w:rsid w:val="00CB0E01"/>
    <w:rsid w:val="00CB1D94"/>
    <w:rsid w:val="00CB212D"/>
    <w:rsid w:val="00CB2660"/>
    <w:rsid w:val="00CB28F0"/>
    <w:rsid w:val="00CB2F6B"/>
    <w:rsid w:val="00CB442F"/>
    <w:rsid w:val="00CB4555"/>
    <w:rsid w:val="00CB4A98"/>
    <w:rsid w:val="00CB55A6"/>
    <w:rsid w:val="00CB56C5"/>
    <w:rsid w:val="00CB5F57"/>
    <w:rsid w:val="00CB789C"/>
    <w:rsid w:val="00CC09C9"/>
    <w:rsid w:val="00CC2A2E"/>
    <w:rsid w:val="00CC48AD"/>
    <w:rsid w:val="00CC4D29"/>
    <w:rsid w:val="00CC5DB1"/>
    <w:rsid w:val="00CC5E90"/>
    <w:rsid w:val="00CC6274"/>
    <w:rsid w:val="00CC69A3"/>
    <w:rsid w:val="00CC72B4"/>
    <w:rsid w:val="00CD046C"/>
    <w:rsid w:val="00CD139E"/>
    <w:rsid w:val="00CD44CC"/>
    <w:rsid w:val="00CD501A"/>
    <w:rsid w:val="00CD647C"/>
    <w:rsid w:val="00CD71E2"/>
    <w:rsid w:val="00CD751D"/>
    <w:rsid w:val="00CE05FE"/>
    <w:rsid w:val="00CE076C"/>
    <w:rsid w:val="00CE0E07"/>
    <w:rsid w:val="00CE0E25"/>
    <w:rsid w:val="00CE10B8"/>
    <w:rsid w:val="00CE148B"/>
    <w:rsid w:val="00CE1F3F"/>
    <w:rsid w:val="00CE39E6"/>
    <w:rsid w:val="00CE4A12"/>
    <w:rsid w:val="00CE5199"/>
    <w:rsid w:val="00CE5712"/>
    <w:rsid w:val="00CE623D"/>
    <w:rsid w:val="00CE632D"/>
    <w:rsid w:val="00CE66D5"/>
    <w:rsid w:val="00CE7558"/>
    <w:rsid w:val="00CE7C18"/>
    <w:rsid w:val="00CF483B"/>
    <w:rsid w:val="00CF53EB"/>
    <w:rsid w:val="00CF5838"/>
    <w:rsid w:val="00CF637A"/>
    <w:rsid w:val="00D0000D"/>
    <w:rsid w:val="00D01AD6"/>
    <w:rsid w:val="00D0211E"/>
    <w:rsid w:val="00D027D1"/>
    <w:rsid w:val="00D02F93"/>
    <w:rsid w:val="00D04072"/>
    <w:rsid w:val="00D0494C"/>
    <w:rsid w:val="00D0514C"/>
    <w:rsid w:val="00D059DE"/>
    <w:rsid w:val="00D05ABD"/>
    <w:rsid w:val="00D062C6"/>
    <w:rsid w:val="00D07047"/>
    <w:rsid w:val="00D07658"/>
    <w:rsid w:val="00D1220F"/>
    <w:rsid w:val="00D13B5A"/>
    <w:rsid w:val="00D13FCE"/>
    <w:rsid w:val="00D14496"/>
    <w:rsid w:val="00D15D13"/>
    <w:rsid w:val="00D16E75"/>
    <w:rsid w:val="00D214A9"/>
    <w:rsid w:val="00D23335"/>
    <w:rsid w:val="00D23F1E"/>
    <w:rsid w:val="00D253F4"/>
    <w:rsid w:val="00D2576E"/>
    <w:rsid w:val="00D25E90"/>
    <w:rsid w:val="00D26036"/>
    <w:rsid w:val="00D27478"/>
    <w:rsid w:val="00D30129"/>
    <w:rsid w:val="00D306D1"/>
    <w:rsid w:val="00D30800"/>
    <w:rsid w:val="00D30F73"/>
    <w:rsid w:val="00D31206"/>
    <w:rsid w:val="00D32F2E"/>
    <w:rsid w:val="00D33067"/>
    <w:rsid w:val="00D34786"/>
    <w:rsid w:val="00D35944"/>
    <w:rsid w:val="00D36D9F"/>
    <w:rsid w:val="00D37253"/>
    <w:rsid w:val="00D37BFC"/>
    <w:rsid w:val="00D37F6F"/>
    <w:rsid w:val="00D40465"/>
    <w:rsid w:val="00D40551"/>
    <w:rsid w:val="00D409F8"/>
    <w:rsid w:val="00D41C05"/>
    <w:rsid w:val="00D42041"/>
    <w:rsid w:val="00D423C8"/>
    <w:rsid w:val="00D441BD"/>
    <w:rsid w:val="00D458B9"/>
    <w:rsid w:val="00D46561"/>
    <w:rsid w:val="00D46EC7"/>
    <w:rsid w:val="00D47A8E"/>
    <w:rsid w:val="00D50DA2"/>
    <w:rsid w:val="00D51162"/>
    <w:rsid w:val="00D511EE"/>
    <w:rsid w:val="00D52B4A"/>
    <w:rsid w:val="00D52D14"/>
    <w:rsid w:val="00D53586"/>
    <w:rsid w:val="00D53F78"/>
    <w:rsid w:val="00D550AD"/>
    <w:rsid w:val="00D5727A"/>
    <w:rsid w:val="00D572C9"/>
    <w:rsid w:val="00D60066"/>
    <w:rsid w:val="00D607F6"/>
    <w:rsid w:val="00D61D5F"/>
    <w:rsid w:val="00D624AB"/>
    <w:rsid w:val="00D628CE"/>
    <w:rsid w:val="00D62D87"/>
    <w:rsid w:val="00D637FC"/>
    <w:rsid w:val="00D65658"/>
    <w:rsid w:val="00D661C2"/>
    <w:rsid w:val="00D6652B"/>
    <w:rsid w:val="00D6653D"/>
    <w:rsid w:val="00D67D0A"/>
    <w:rsid w:val="00D70369"/>
    <w:rsid w:val="00D712D3"/>
    <w:rsid w:val="00D71422"/>
    <w:rsid w:val="00D71B5E"/>
    <w:rsid w:val="00D71E71"/>
    <w:rsid w:val="00D72DC6"/>
    <w:rsid w:val="00D73242"/>
    <w:rsid w:val="00D7558D"/>
    <w:rsid w:val="00D760E9"/>
    <w:rsid w:val="00D76938"/>
    <w:rsid w:val="00D76F7F"/>
    <w:rsid w:val="00D77826"/>
    <w:rsid w:val="00D8023F"/>
    <w:rsid w:val="00D808CD"/>
    <w:rsid w:val="00D81D92"/>
    <w:rsid w:val="00D81F74"/>
    <w:rsid w:val="00D82A61"/>
    <w:rsid w:val="00D83218"/>
    <w:rsid w:val="00D85B48"/>
    <w:rsid w:val="00D8608F"/>
    <w:rsid w:val="00D86196"/>
    <w:rsid w:val="00D876F9"/>
    <w:rsid w:val="00D87CEB"/>
    <w:rsid w:val="00D9169B"/>
    <w:rsid w:val="00D91811"/>
    <w:rsid w:val="00D91A4B"/>
    <w:rsid w:val="00D93CF9"/>
    <w:rsid w:val="00D9470C"/>
    <w:rsid w:val="00D94A32"/>
    <w:rsid w:val="00D94E62"/>
    <w:rsid w:val="00D9512A"/>
    <w:rsid w:val="00D9612B"/>
    <w:rsid w:val="00D964B6"/>
    <w:rsid w:val="00D964C9"/>
    <w:rsid w:val="00D9664A"/>
    <w:rsid w:val="00D968FE"/>
    <w:rsid w:val="00D97616"/>
    <w:rsid w:val="00DA0396"/>
    <w:rsid w:val="00DA13AC"/>
    <w:rsid w:val="00DA1F76"/>
    <w:rsid w:val="00DA2118"/>
    <w:rsid w:val="00DA2EE7"/>
    <w:rsid w:val="00DA464F"/>
    <w:rsid w:val="00DA4960"/>
    <w:rsid w:val="00DA51B8"/>
    <w:rsid w:val="00DA5621"/>
    <w:rsid w:val="00DA5666"/>
    <w:rsid w:val="00DA5E19"/>
    <w:rsid w:val="00DA647B"/>
    <w:rsid w:val="00DA666B"/>
    <w:rsid w:val="00DA7B5F"/>
    <w:rsid w:val="00DA7E33"/>
    <w:rsid w:val="00DB12D1"/>
    <w:rsid w:val="00DB1EA0"/>
    <w:rsid w:val="00DB25FA"/>
    <w:rsid w:val="00DB2EEA"/>
    <w:rsid w:val="00DB30A9"/>
    <w:rsid w:val="00DB311E"/>
    <w:rsid w:val="00DB3A3B"/>
    <w:rsid w:val="00DB503D"/>
    <w:rsid w:val="00DC0212"/>
    <w:rsid w:val="00DC0D1B"/>
    <w:rsid w:val="00DC11E7"/>
    <w:rsid w:val="00DC1BBC"/>
    <w:rsid w:val="00DC1EF6"/>
    <w:rsid w:val="00DC212A"/>
    <w:rsid w:val="00DC24A1"/>
    <w:rsid w:val="00DC24E3"/>
    <w:rsid w:val="00DC2592"/>
    <w:rsid w:val="00DC2C1A"/>
    <w:rsid w:val="00DC2EAC"/>
    <w:rsid w:val="00DC40B1"/>
    <w:rsid w:val="00DC444D"/>
    <w:rsid w:val="00DC466C"/>
    <w:rsid w:val="00DC495E"/>
    <w:rsid w:val="00DC62AC"/>
    <w:rsid w:val="00DC7023"/>
    <w:rsid w:val="00DC74A4"/>
    <w:rsid w:val="00DC769A"/>
    <w:rsid w:val="00DC76D7"/>
    <w:rsid w:val="00DC7879"/>
    <w:rsid w:val="00DD01FF"/>
    <w:rsid w:val="00DD08A6"/>
    <w:rsid w:val="00DD0D63"/>
    <w:rsid w:val="00DD1CFF"/>
    <w:rsid w:val="00DD1F70"/>
    <w:rsid w:val="00DD268B"/>
    <w:rsid w:val="00DD2DA8"/>
    <w:rsid w:val="00DD3D86"/>
    <w:rsid w:val="00DD419F"/>
    <w:rsid w:val="00DD45CC"/>
    <w:rsid w:val="00DD4668"/>
    <w:rsid w:val="00DD4AD2"/>
    <w:rsid w:val="00DD4B72"/>
    <w:rsid w:val="00DD580D"/>
    <w:rsid w:val="00DD7813"/>
    <w:rsid w:val="00DE2862"/>
    <w:rsid w:val="00DE3C38"/>
    <w:rsid w:val="00DE5DC9"/>
    <w:rsid w:val="00DE6807"/>
    <w:rsid w:val="00DE6857"/>
    <w:rsid w:val="00DE6B9E"/>
    <w:rsid w:val="00DE750A"/>
    <w:rsid w:val="00DF11EC"/>
    <w:rsid w:val="00DF1EC4"/>
    <w:rsid w:val="00DF2382"/>
    <w:rsid w:val="00DF30AB"/>
    <w:rsid w:val="00DF563F"/>
    <w:rsid w:val="00DF61C8"/>
    <w:rsid w:val="00E028E8"/>
    <w:rsid w:val="00E029CC"/>
    <w:rsid w:val="00E0340B"/>
    <w:rsid w:val="00E045D5"/>
    <w:rsid w:val="00E04A80"/>
    <w:rsid w:val="00E04A90"/>
    <w:rsid w:val="00E04A9B"/>
    <w:rsid w:val="00E05351"/>
    <w:rsid w:val="00E0551F"/>
    <w:rsid w:val="00E063E0"/>
    <w:rsid w:val="00E0648D"/>
    <w:rsid w:val="00E07319"/>
    <w:rsid w:val="00E10DCF"/>
    <w:rsid w:val="00E118A5"/>
    <w:rsid w:val="00E12A6E"/>
    <w:rsid w:val="00E13492"/>
    <w:rsid w:val="00E143B3"/>
    <w:rsid w:val="00E16F9E"/>
    <w:rsid w:val="00E1710A"/>
    <w:rsid w:val="00E219C7"/>
    <w:rsid w:val="00E235D0"/>
    <w:rsid w:val="00E24D7B"/>
    <w:rsid w:val="00E25568"/>
    <w:rsid w:val="00E258F1"/>
    <w:rsid w:val="00E25B0D"/>
    <w:rsid w:val="00E27280"/>
    <w:rsid w:val="00E2736D"/>
    <w:rsid w:val="00E275C1"/>
    <w:rsid w:val="00E3108A"/>
    <w:rsid w:val="00E31285"/>
    <w:rsid w:val="00E321AD"/>
    <w:rsid w:val="00E351E3"/>
    <w:rsid w:val="00E37C7A"/>
    <w:rsid w:val="00E37CAA"/>
    <w:rsid w:val="00E4029B"/>
    <w:rsid w:val="00E4118C"/>
    <w:rsid w:val="00E414F0"/>
    <w:rsid w:val="00E42B81"/>
    <w:rsid w:val="00E43157"/>
    <w:rsid w:val="00E4339D"/>
    <w:rsid w:val="00E4357B"/>
    <w:rsid w:val="00E43EA7"/>
    <w:rsid w:val="00E440AE"/>
    <w:rsid w:val="00E4416F"/>
    <w:rsid w:val="00E461CE"/>
    <w:rsid w:val="00E46759"/>
    <w:rsid w:val="00E46DB9"/>
    <w:rsid w:val="00E473E6"/>
    <w:rsid w:val="00E477DB"/>
    <w:rsid w:val="00E500D0"/>
    <w:rsid w:val="00E51310"/>
    <w:rsid w:val="00E515D2"/>
    <w:rsid w:val="00E51FE4"/>
    <w:rsid w:val="00E52C6F"/>
    <w:rsid w:val="00E52F8C"/>
    <w:rsid w:val="00E53C98"/>
    <w:rsid w:val="00E54E2D"/>
    <w:rsid w:val="00E55C40"/>
    <w:rsid w:val="00E55EC4"/>
    <w:rsid w:val="00E56AF3"/>
    <w:rsid w:val="00E56B10"/>
    <w:rsid w:val="00E573E4"/>
    <w:rsid w:val="00E575ED"/>
    <w:rsid w:val="00E57BEB"/>
    <w:rsid w:val="00E6087E"/>
    <w:rsid w:val="00E62211"/>
    <w:rsid w:val="00E62255"/>
    <w:rsid w:val="00E62534"/>
    <w:rsid w:val="00E62BA7"/>
    <w:rsid w:val="00E62D80"/>
    <w:rsid w:val="00E62F18"/>
    <w:rsid w:val="00E63159"/>
    <w:rsid w:val="00E63B12"/>
    <w:rsid w:val="00E63FEF"/>
    <w:rsid w:val="00E64C3D"/>
    <w:rsid w:val="00E6686C"/>
    <w:rsid w:val="00E66B86"/>
    <w:rsid w:val="00E66CE2"/>
    <w:rsid w:val="00E6757E"/>
    <w:rsid w:val="00E703DC"/>
    <w:rsid w:val="00E7203B"/>
    <w:rsid w:val="00E720CA"/>
    <w:rsid w:val="00E72661"/>
    <w:rsid w:val="00E74C11"/>
    <w:rsid w:val="00E75C80"/>
    <w:rsid w:val="00E7612D"/>
    <w:rsid w:val="00E763D1"/>
    <w:rsid w:val="00E765AF"/>
    <w:rsid w:val="00E76DB1"/>
    <w:rsid w:val="00E7711C"/>
    <w:rsid w:val="00E8157F"/>
    <w:rsid w:val="00E8385C"/>
    <w:rsid w:val="00E84751"/>
    <w:rsid w:val="00E84C44"/>
    <w:rsid w:val="00E84EB5"/>
    <w:rsid w:val="00E85662"/>
    <w:rsid w:val="00E85727"/>
    <w:rsid w:val="00E857D7"/>
    <w:rsid w:val="00E85F3D"/>
    <w:rsid w:val="00E871A2"/>
    <w:rsid w:val="00E87468"/>
    <w:rsid w:val="00E8789F"/>
    <w:rsid w:val="00E901E2"/>
    <w:rsid w:val="00E9170F"/>
    <w:rsid w:val="00E928DC"/>
    <w:rsid w:val="00E92E38"/>
    <w:rsid w:val="00E9347A"/>
    <w:rsid w:val="00E94174"/>
    <w:rsid w:val="00E94392"/>
    <w:rsid w:val="00E9489A"/>
    <w:rsid w:val="00E952BD"/>
    <w:rsid w:val="00E96E5C"/>
    <w:rsid w:val="00E978EA"/>
    <w:rsid w:val="00E97B71"/>
    <w:rsid w:val="00EA154E"/>
    <w:rsid w:val="00EA3D34"/>
    <w:rsid w:val="00EA4243"/>
    <w:rsid w:val="00EA474B"/>
    <w:rsid w:val="00EA734B"/>
    <w:rsid w:val="00EA74CC"/>
    <w:rsid w:val="00EA758A"/>
    <w:rsid w:val="00EA788F"/>
    <w:rsid w:val="00EB1B04"/>
    <w:rsid w:val="00EB1CF4"/>
    <w:rsid w:val="00EB306B"/>
    <w:rsid w:val="00EB454D"/>
    <w:rsid w:val="00EB4A96"/>
    <w:rsid w:val="00EB5067"/>
    <w:rsid w:val="00EB5815"/>
    <w:rsid w:val="00EB70F2"/>
    <w:rsid w:val="00EB74D5"/>
    <w:rsid w:val="00EC175B"/>
    <w:rsid w:val="00EC266B"/>
    <w:rsid w:val="00EC2701"/>
    <w:rsid w:val="00EC3478"/>
    <w:rsid w:val="00EC51F2"/>
    <w:rsid w:val="00EC51FE"/>
    <w:rsid w:val="00EC6477"/>
    <w:rsid w:val="00EC65AD"/>
    <w:rsid w:val="00EC7B0C"/>
    <w:rsid w:val="00ED0150"/>
    <w:rsid w:val="00ED2D35"/>
    <w:rsid w:val="00ED3981"/>
    <w:rsid w:val="00ED549D"/>
    <w:rsid w:val="00ED5E10"/>
    <w:rsid w:val="00ED66B0"/>
    <w:rsid w:val="00ED6B73"/>
    <w:rsid w:val="00ED6E05"/>
    <w:rsid w:val="00ED76BE"/>
    <w:rsid w:val="00EE00E9"/>
    <w:rsid w:val="00EE171C"/>
    <w:rsid w:val="00EE2875"/>
    <w:rsid w:val="00EE2A59"/>
    <w:rsid w:val="00EE2C9F"/>
    <w:rsid w:val="00EE3953"/>
    <w:rsid w:val="00EF0D95"/>
    <w:rsid w:val="00EF1AAA"/>
    <w:rsid w:val="00EF24F9"/>
    <w:rsid w:val="00EF2525"/>
    <w:rsid w:val="00EF2D35"/>
    <w:rsid w:val="00EF34E9"/>
    <w:rsid w:val="00EF5748"/>
    <w:rsid w:val="00EF619B"/>
    <w:rsid w:val="00EF61CD"/>
    <w:rsid w:val="00EF6391"/>
    <w:rsid w:val="00EF7590"/>
    <w:rsid w:val="00EF7933"/>
    <w:rsid w:val="00F00B55"/>
    <w:rsid w:val="00F00C14"/>
    <w:rsid w:val="00F01087"/>
    <w:rsid w:val="00F01A8C"/>
    <w:rsid w:val="00F02563"/>
    <w:rsid w:val="00F02AD1"/>
    <w:rsid w:val="00F0395D"/>
    <w:rsid w:val="00F04A44"/>
    <w:rsid w:val="00F0758F"/>
    <w:rsid w:val="00F1057C"/>
    <w:rsid w:val="00F10BC9"/>
    <w:rsid w:val="00F10CBC"/>
    <w:rsid w:val="00F10EC4"/>
    <w:rsid w:val="00F1116F"/>
    <w:rsid w:val="00F11DE5"/>
    <w:rsid w:val="00F12EED"/>
    <w:rsid w:val="00F130B3"/>
    <w:rsid w:val="00F1431E"/>
    <w:rsid w:val="00F15AFE"/>
    <w:rsid w:val="00F15F0B"/>
    <w:rsid w:val="00F17380"/>
    <w:rsid w:val="00F17C65"/>
    <w:rsid w:val="00F21BCD"/>
    <w:rsid w:val="00F240A2"/>
    <w:rsid w:val="00F243B5"/>
    <w:rsid w:val="00F25364"/>
    <w:rsid w:val="00F253CC"/>
    <w:rsid w:val="00F25958"/>
    <w:rsid w:val="00F25AFB"/>
    <w:rsid w:val="00F26C85"/>
    <w:rsid w:val="00F27092"/>
    <w:rsid w:val="00F27B1E"/>
    <w:rsid w:val="00F30AE1"/>
    <w:rsid w:val="00F32045"/>
    <w:rsid w:val="00F321E9"/>
    <w:rsid w:val="00F32CBE"/>
    <w:rsid w:val="00F3340A"/>
    <w:rsid w:val="00F3361A"/>
    <w:rsid w:val="00F3406F"/>
    <w:rsid w:val="00F34404"/>
    <w:rsid w:val="00F34A98"/>
    <w:rsid w:val="00F355C9"/>
    <w:rsid w:val="00F37106"/>
    <w:rsid w:val="00F37D5A"/>
    <w:rsid w:val="00F40A96"/>
    <w:rsid w:val="00F4302D"/>
    <w:rsid w:val="00F438FF"/>
    <w:rsid w:val="00F43BD2"/>
    <w:rsid w:val="00F43E92"/>
    <w:rsid w:val="00F43F0F"/>
    <w:rsid w:val="00F447A7"/>
    <w:rsid w:val="00F44E25"/>
    <w:rsid w:val="00F466AB"/>
    <w:rsid w:val="00F47F51"/>
    <w:rsid w:val="00F511F9"/>
    <w:rsid w:val="00F519CF"/>
    <w:rsid w:val="00F52D12"/>
    <w:rsid w:val="00F549A6"/>
    <w:rsid w:val="00F56BA5"/>
    <w:rsid w:val="00F57D4B"/>
    <w:rsid w:val="00F57FD3"/>
    <w:rsid w:val="00F60270"/>
    <w:rsid w:val="00F609AD"/>
    <w:rsid w:val="00F60AEF"/>
    <w:rsid w:val="00F60BAA"/>
    <w:rsid w:val="00F60E22"/>
    <w:rsid w:val="00F61BFC"/>
    <w:rsid w:val="00F62942"/>
    <w:rsid w:val="00F62DE9"/>
    <w:rsid w:val="00F6355B"/>
    <w:rsid w:val="00F639BE"/>
    <w:rsid w:val="00F63B9F"/>
    <w:rsid w:val="00F641F8"/>
    <w:rsid w:val="00F6498E"/>
    <w:rsid w:val="00F6506D"/>
    <w:rsid w:val="00F6569D"/>
    <w:rsid w:val="00F666F0"/>
    <w:rsid w:val="00F66FE1"/>
    <w:rsid w:val="00F6759D"/>
    <w:rsid w:val="00F71289"/>
    <w:rsid w:val="00F7347A"/>
    <w:rsid w:val="00F74093"/>
    <w:rsid w:val="00F7507A"/>
    <w:rsid w:val="00F76387"/>
    <w:rsid w:val="00F764A9"/>
    <w:rsid w:val="00F76E5C"/>
    <w:rsid w:val="00F770B1"/>
    <w:rsid w:val="00F806AB"/>
    <w:rsid w:val="00F812BC"/>
    <w:rsid w:val="00F8136B"/>
    <w:rsid w:val="00F81395"/>
    <w:rsid w:val="00F81563"/>
    <w:rsid w:val="00F81BB8"/>
    <w:rsid w:val="00F829C1"/>
    <w:rsid w:val="00F840DE"/>
    <w:rsid w:val="00F85F9D"/>
    <w:rsid w:val="00F8669E"/>
    <w:rsid w:val="00F90C64"/>
    <w:rsid w:val="00F917D1"/>
    <w:rsid w:val="00F920B2"/>
    <w:rsid w:val="00F92542"/>
    <w:rsid w:val="00F94601"/>
    <w:rsid w:val="00F94F6E"/>
    <w:rsid w:val="00F95A6F"/>
    <w:rsid w:val="00F95F35"/>
    <w:rsid w:val="00F96124"/>
    <w:rsid w:val="00F9653B"/>
    <w:rsid w:val="00F96631"/>
    <w:rsid w:val="00F97EB3"/>
    <w:rsid w:val="00FA2CF7"/>
    <w:rsid w:val="00FA334B"/>
    <w:rsid w:val="00FA3690"/>
    <w:rsid w:val="00FA3D68"/>
    <w:rsid w:val="00FA4023"/>
    <w:rsid w:val="00FA5779"/>
    <w:rsid w:val="00FA756C"/>
    <w:rsid w:val="00FB0938"/>
    <w:rsid w:val="00FB0AEC"/>
    <w:rsid w:val="00FB12C9"/>
    <w:rsid w:val="00FB1643"/>
    <w:rsid w:val="00FB3CC8"/>
    <w:rsid w:val="00FB51E2"/>
    <w:rsid w:val="00FB52C2"/>
    <w:rsid w:val="00FB5470"/>
    <w:rsid w:val="00FB62CF"/>
    <w:rsid w:val="00FC197E"/>
    <w:rsid w:val="00FC2FF7"/>
    <w:rsid w:val="00FC3EBC"/>
    <w:rsid w:val="00FC40BE"/>
    <w:rsid w:val="00FC6930"/>
    <w:rsid w:val="00FC6BB4"/>
    <w:rsid w:val="00FC6BCC"/>
    <w:rsid w:val="00FD1D90"/>
    <w:rsid w:val="00FD2F83"/>
    <w:rsid w:val="00FD3C3B"/>
    <w:rsid w:val="00FD4F5A"/>
    <w:rsid w:val="00FD5BD3"/>
    <w:rsid w:val="00FD7214"/>
    <w:rsid w:val="00FD7D40"/>
    <w:rsid w:val="00FE07DD"/>
    <w:rsid w:val="00FE32B1"/>
    <w:rsid w:val="00FE57DA"/>
    <w:rsid w:val="00FE588A"/>
    <w:rsid w:val="00FE5B43"/>
    <w:rsid w:val="00FE5D13"/>
    <w:rsid w:val="00FE61F8"/>
    <w:rsid w:val="00FE6B45"/>
    <w:rsid w:val="00FE6BEC"/>
    <w:rsid w:val="00FE72D8"/>
    <w:rsid w:val="00FE7A56"/>
    <w:rsid w:val="00FE7B66"/>
    <w:rsid w:val="00FE7DEC"/>
    <w:rsid w:val="00FF0A23"/>
    <w:rsid w:val="00FF1137"/>
    <w:rsid w:val="00FF176A"/>
    <w:rsid w:val="00FF1C85"/>
    <w:rsid w:val="00FF1DE7"/>
    <w:rsid w:val="00FF354A"/>
    <w:rsid w:val="00FF3A9A"/>
    <w:rsid w:val="00FF55F3"/>
    <w:rsid w:val="00FF5851"/>
    <w:rsid w:val="00FF68BE"/>
    <w:rsid w:val="00FF737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0F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B5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C12C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iPriority w:val="9"/>
    <w:unhideWhenUsed/>
    <w:qFormat/>
    <w:rsid w:val="004C12CA"/>
    <w:pPr>
      <w:keepNext w:val="0"/>
      <w:keepLines w:val="0"/>
      <w:numPr>
        <w:numId w:val="57"/>
      </w:numPr>
      <w:spacing w:before="0"/>
      <w:ind w:hanging="720"/>
      <w:contextualSpacing/>
      <w:jc w:val="both"/>
      <w:outlineLvl w:val="4"/>
    </w:pPr>
    <w:rPr>
      <w:rFonts w:ascii="Cambria" w:eastAsia="Calibri" w:hAnsi="Cambria" w:cs="Calibri"/>
      <w:b/>
      <w:i w:val="0"/>
      <w:iCs w:val="0"/>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58F1"/>
    <w:pPr>
      <w:spacing w:before="100" w:beforeAutospacing="1" w:after="100" w:afterAutospacing="1"/>
    </w:pPr>
  </w:style>
  <w:style w:type="character" w:styleId="CommentReference">
    <w:name w:val="annotation reference"/>
    <w:basedOn w:val="DefaultParagraphFont"/>
    <w:uiPriority w:val="99"/>
    <w:semiHidden/>
    <w:unhideWhenUsed/>
    <w:rsid w:val="00EC266B"/>
    <w:rPr>
      <w:sz w:val="16"/>
      <w:szCs w:val="16"/>
    </w:rPr>
  </w:style>
  <w:style w:type="paragraph" w:styleId="CommentText">
    <w:name w:val="annotation text"/>
    <w:basedOn w:val="Normal"/>
    <w:link w:val="CommentTextChar"/>
    <w:uiPriority w:val="99"/>
    <w:semiHidden/>
    <w:unhideWhenUsed/>
    <w:rsid w:val="00EC266B"/>
    <w:rPr>
      <w:sz w:val="20"/>
      <w:szCs w:val="20"/>
    </w:rPr>
  </w:style>
  <w:style w:type="character" w:customStyle="1" w:styleId="CommentTextChar">
    <w:name w:val="Comment Text Char"/>
    <w:basedOn w:val="DefaultParagraphFont"/>
    <w:link w:val="CommentText"/>
    <w:uiPriority w:val="99"/>
    <w:semiHidden/>
    <w:rsid w:val="00EC266B"/>
    <w:rPr>
      <w:lang w:val="en-US" w:eastAsia="en-US"/>
    </w:rPr>
  </w:style>
  <w:style w:type="paragraph" w:styleId="CommentSubject">
    <w:name w:val="annotation subject"/>
    <w:basedOn w:val="CommentText"/>
    <w:next w:val="CommentText"/>
    <w:link w:val="CommentSubjectChar"/>
    <w:uiPriority w:val="99"/>
    <w:semiHidden/>
    <w:unhideWhenUsed/>
    <w:rsid w:val="00EC266B"/>
    <w:rPr>
      <w:b/>
      <w:bCs/>
    </w:rPr>
  </w:style>
  <w:style w:type="character" w:customStyle="1" w:styleId="CommentSubjectChar">
    <w:name w:val="Comment Subject Char"/>
    <w:basedOn w:val="CommentTextChar"/>
    <w:link w:val="CommentSubject"/>
    <w:uiPriority w:val="99"/>
    <w:semiHidden/>
    <w:rsid w:val="00EC266B"/>
    <w:rPr>
      <w:b/>
      <w:bCs/>
      <w:lang w:val="en-US" w:eastAsia="en-US"/>
    </w:rPr>
  </w:style>
  <w:style w:type="character" w:customStyle="1" w:styleId="Heading5Char">
    <w:name w:val="Heading 5 Char"/>
    <w:basedOn w:val="DefaultParagraphFont"/>
    <w:link w:val="Heading5"/>
    <w:uiPriority w:val="9"/>
    <w:rsid w:val="004C12CA"/>
    <w:rPr>
      <w:rFonts w:ascii="Cambria" w:eastAsia="Calibri" w:hAnsi="Cambria" w:cs="Calibri"/>
      <w:b/>
      <w:bdr w:val="none" w:sz="0" w:space="0" w:color="auto"/>
      <w:lang w:eastAsia="en-US"/>
    </w:rPr>
  </w:style>
  <w:style w:type="character" w:customStyle="1" w:styleId="Heading4Char">
    <w:name w:val="Heading 4 Char"/>
    <w:basedOn w:val="DefaultParagraphFont"/>
    <w:link w:val="Heading4"/>
    <w:uiPriority w:val="9"/>
    <w:semiHidden/>
    <w:rsid w:val="004C12CA"/>
    <w:rPr>
      <w:rFonts w:asciiTheme="majorHAnsi" w:eastAsiaTheme="majorEastAsia" w:hAnsiTheme="majorHAnsi" w:cstheme="majorBidi"/>
      <w:i/>
      <w:iCs/>
      <w:color w:val="365F91" w:themeColor="accent1" w:themeShade="BF"/>
      <w:sz w:val="24"/>
      <w:szCs w:val="24"/>
      <w:lang w:val="en-US" w:eastAsia="en-US"/>
    </w:rPr>
  </w:style>
  <w:style w:type="paragraph" w:customStyle="1" w:styleId="Char2">
    <w:name w:val="Char2"/>
    <w:basedOn w:val="Normal"/>
    <w:link w:val="FootnoteReference"/>
    <w:rsid w:val="005F2196"/>
    <w:pPr>
      <w:spacing w:after="160" w:line="240" w:lineRule="exact"/>
    </w:pPr>
    <w:rPr>
      <w:rFonts w:eastAsia="Arial Unicode MS"/>
      <w:sz w:val="20"/>
      <w:szCs w:val="20"/>
      <w:bdr w:val="nil"/>
      <w:vertAlign w:val="superscript"/>
      <w:lang w:eastAsia="es-ES"/>
    </w:rPr>
  </w:style>
  <w:style w:type="numbering" w:customStyle="1" w:styleId="CurrentList1">
    <w:name w:val="Current List1"/>
    <w:uiPriority w:val="99"/>
    <w:rsid w:val="002F02CE"/>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916">
      <w:bodyDiv w:val="1"/>
      <w:marLeft w:val="0"/>
      <w:marRight w:val="0"/>
      <w:marTop w:val="0"/>
      <w:marBottom w:val="0"/>
      <w:divBdr>
        <w:top w:val="none" w:sz="0" w:space="0" w:color="auto"/>
        <w:left w:val="none" w:sz="0" w:space="0" w:color="auto"/>
        <w:bottom w:val="none" w:sz="0" w:space="0" w:color="auto"/>
        <w:right w:val="none" w:sz="0" w:space="0" w:color="auto"/>
      </w:divBdr>
    </w:div>
    <w:div w:id="8527297">
      <w:bodyDiv w:val="1"/>
      <w:marLeft w:val="0"/>
      <w:marRight w:val="0"/>
      <w:marTop w:val="0"/>
      <w:marBottom w:val="0"/>
      <w:divBdr>
        <w:top w:val="none" w:sz="0" w:space="0" w:color="auto"/>
        <w:left w:val="none" w:sz="0" w:space="0" w:color="auto"/>
        <w:bottom w:val="none" w:sz="0" w:space="0" w:color="auto"/>
        <w:right w:val="none" w:sz="0" w:space="0" w:color="auto"/>
      </w:divBdr>
      <w:divsChild>
        <w:div w:id="369957483">
          <w:marLeft w:val="0"/>
          <w:marRight w:val="0"/>
          <w:marTop w:val="0"/>
          <w:marBottom w:val="0"/>
          <w:divBdr>
            <w:top w:val="none" w:sz="0" w:space="0" w:color="auto"/>
            <w:left w:val="none" w:sz="0" w:space="0" w:color="auto"/>
            <w:bottom w:val="none" w:sz="0" w:space="0" w:color="auto"/>
            <w:right w:val="none" w:sz="0" w:space="0" w:color="auto"/>
          </w:divBdr>
          <w:divsChild>
            <w:div w:id="2022002874">
              <w:marLeft w:val="0"/>
              <w:marRight w:val="0"/>
              <w:marTop w:val="0"/>
              <w:marBottom w:val="0"/>
              <w:divBdr>
                <w:top w:val="none" w:sz="0" w:space="0" w:color="auto"/>
                <w:left w:val="none" w:sz="0" w:space="0" w:color="auto"/>
                <w:bottom w:val="none" w:sz="0" w:space="0" w:color="auto"/>
                <w:right w:val="none" w:sz="0" w:space="0" w:color="auto"/>
              </w:divBdr>
              <w:divsChild>
                <w:div w:id="10978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3867">
      <w:bodyDiv w:val="1"/>
      <w:marLeft w:val="0"/>
      <w:marRight w:val="0"/>
      <w:marTop w:val="0"/>
      <w:marBottom w:val="0"/>
      <w:divBdr>
        <w:top w:val="none" w:sz="0" w:space="0" w:color="auto"/>
        <w:left w:val="none" w:sz="0" w:space="0" w:color="auto"/>
        <w:bottom w:val="none" w:sz="0" w:space="0" w:color="auto"/>
        <w:right w:val="none" w:sz="0" w:space="0" w:color="auto"/>
      </w:divBdr>
    </w:div>
    <w:div w:id="35354245">
      <w:bodyDiv w:val="1"/>
      <w:marLeft w:val="0"/>
      <w:marRight w:val="0"/>
      <w:marTop w:val="0"/>
      <w:marBottom w:val="0"/>
      <w:divBdr>
        <w:top w:val="none" w:sz="0" w:space="0" w:color="auto"/>
        <w:left w:val="none" w:sz="0" w:space="0" w:color="auto"/>
        <w:bottom w:val="none" w:sz="0" w:space="0" w:color="auto"/>
        <w:right w:val="none" w:sz="0" w:space="0" w:color="auto"/>
      </w:divBdr>
    </w:div>
    <w:div w:id="97138870">
      <w:bodyDiv w:val="1"/>
      <w:marLeft w:val="0"/>
      <w:marRight w:val="0"/>
      <w:marTop w:val="0"/>
      <w:marBottom w:val="0"/>
      <w:divBdr>
        <w:top w:val="none" w:sz="0" w:space="0" w:color="auto"/>
        <w:left w:val="none" w:sz="0" w:space="0" w:color="auto"/>
        <w:bottom w:val="none" w:sz="0" w:space="0" w:color="auto"/>
        <w:right w:val="none" w:sz="0" w:space="0" w:color="auto"/>
      </w:divBdr>
    </w:div>
    <w:div w:id="117915050">
      <w:bodyDiv w:val="1"/>
      <w:marLeft w:val="0"/>
      <w:marRight w:val="0"/>
      <w:marTop w:val="0"/>
      <w:marBottom w:val="0"/>
      <w:divBdr>
        <w:top w:val="none" w:sz="0" w:space="0" w:color="auto"/>
        <w:left w:val="none" w:sz="0" w:space="0" w:color="auto"/>
        <w:bottom w:val="none" w:sz="0" w:space="0" w:color="auto"/>
        <w:right w:val="none" w:sz="0" w:space="0" w:color="auto"/>
      </w:divBdr>
      <w:divsChild>
        <w:div w:id="41709152">
          <w:marLeft w:val="0"/>
          <w:marRight w:val="0"/>
          <w:marTop w:val="0"/>
          <w:marBottom w:val="0"/>
          <w:divBdr>
            <w:top w:val="none" w:sz="0" w:space="0" w:color="auto"/>
            <w:left w:val="none" w:sz="0" w:space="0" w:color="auto"/>
            <w:bottom w:val="none" w:sz="0" w:space="0" w:color="auto"/>
            <w:right w:val="none" w:sz="0" w:space="0" w:color="auto"/>
          </w:divBdr>
          <w:divsChild>
            <w:div w:id="613905890">
              <w:marLeft w:val="0"/>
              <w:marRight w:val="0"/>
              <w:marTop w:val="0"/>
              <w:marBottom w:val="0"/>
              <w:divBdr>
                <w:top w:val="none" w:sz="0" w:space="0" w:color="auto"/>
                <w:left w:val="none" w:sz="0" w:space="0" w:color="auto"/>
                <w:bottom w:val="none" w:sz="0" w:space="0" w:color="auto"/>
                <w:right w:val="none" w:sz="0" w:space="0" w:color="auto"/>
              </w:divBdr>
              <w:divsChild>
                <w:div w:id="616136550">
                  <w:marLeft w:val="0"/>
                  <w:marRight w:val="0"/>
                  <w:marTop w:val="0"/>
                  <w:marBottom w:val="0"/>
                  <w:divBdr>
                    <w:top w:val="none" w:sz="0" w:space="0" w:color="auto"/>
                    <w:left w:val="none" w:sz="0" w:space="0" w:color="auto"/>
                    <w:bottom w:val="none" w:sz="0" w:space="0" w:color="auto"/>
                    <w:right w:val="none" w:sz="0" w:space="0" w:color="auto"/>
                  </w:divBdr>
                  <w:divsChild>
                    <w:div w:id="16458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
    <w:div w:id="148329828">
      <w:bodyDiv w:val="1"/>
      <w:marLeft w:val="0"/>
      <w:marRight w:val="0"/>
      <w:marTop w:val="0"/>
      <w:marBottom w:val="0"/>
      <w:divBdr>
        <w:top w:val="none" w:sz="0" w:space="0" w:color="auto"/>
        <w:left w:val="none" w:sz="0" w:space="0" w:color="auto"/>
        <w:bottom w:val="none" w:sz="0" w:space="0" w:color="auto"/>
        <w:right w:val="none" w:sz="0" w:space="0" w:color="auto"/>
      </w:divBdr>
      <w:divsChild>
        <w:div w:id="6836176">
          <w:marLeft w:val="0"/>
          <w:marRight w:val="0"/>
          <w:marTop w:val="0"/>
          <w:marBottom w:val="0"/>
          <w:divBdr>
            <w:top w:val="none" w:sz="0" w:space="0" w:color="auto"/>
            <w:left w:val="none" w:sz="0" w:space="0" w:color="auto"/>
            <w:bottom w:val="none" w:sz="0" w:space="0" w:color="auto"/>
            <w:right w:val="none" w:sz="0" w:space="0" w:color="auto"/>
          </w:divBdr>
          <w:divsChild>
            <w:div w:id="385836589">
              <w:marLeft w:val="0"/>
              <w:marRight w:val="0"/>
              <w:marTop w:val="0"/>
              <w:marBottom w:val="0"/>
              <w:divBdr>
                <w:top w:val="none" w:sz="0" w:space="0" w:color="auto"/>
                <w:left w:val="none" w:sz="0" w:space="0" w:color="auto"/>
                <w:bottom w:val="none" w:sz="0" w:space="0" w:color="auto"/>
                <w:right w:val="none" w:sz="0" w:space="0" w:color="auto"/>
              </w:divBdr>
              <w:divsChild>
                <w:div w:id="260646595">
                  <w:marLeft w:val="0"/>
                  <w:marRight w:val="0"/>
                  <w:marTop w:val="0"/>
                  <w:marBottom w:val="0"/>
                  <w:divBdr>
                    <w:top w:val="none" w:sz="0" w:space="0" w:color="auto"/>
                    <w:left w:val="none" w:sz="0" w:space="0" w:color="auto"/>
                    <w:bottom w:val="none" w:sz="0" w:space="0" w:color="auto"/>
                    <w:right w:val="none" w:sz="0" w:space="0" w:color="auto"/>
                  </w:divBdr>
                  <w:divsChild>
                    <w:div w:id="17947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1169">
      <w:bodyDiv w:val="1"/>
      <w:marLeft w:val="0"/>
      <w:marRight w:val="0"/>
      <w:marTop w:val="0"/>
      <w:marBottom w:val="0"/>
      <w:divBdr>
        <w:top w:val="none" w:sz="0" w:space="0" w:color="auto"/>
        <w:left w:val="none" w:sz="0" w:space="0" w:color="auto"/>
        <w:bottom w:val="none" w:sz="0" w:space="0" w:color="auto"/>
        <w:right w:val="none" w:sz="0" w:space="0" w:color="auto"/>
      </w:divBdr>
    </w:div>
    <w:div w:id="168328290">
      <w:bodyDiv w:val="1"/>
      <w:marLeft w:val="0"/>
      <w:marRight w:val="0"/>
      <w:marTop w:val="0"/>
      <w:marBottom w:val="0"/>
      <w:divBdr>
        <w:top w:val="none" w:sz="0" w:space="0" w:color="auto"/>
        <w:left w:val="none" w:sz="0" w:space="0" w:color="auto"/>
        <w:bottom w:val="none" w:sz="0" w:space="0" w:color="auto"/>
        <w:right w:val="none" w:sz="0" w:space="0" w:color="auto"/>
      </w:divBdr>
      <w:divsChild>
        <w:div w:id="382826037">
          <w:marLeft w:val="0"/>
          <w:marRight w:val="0"/>
          <w:marTop w:val="0"/>
          <w:marBottom w:val="0"/>
          <w:divBdr>
            <w:top w:val="none" w:sz="0" w:space="0" w:color="auto"/>
            <w:left w:val="none" w:sz="0" w:space="0" w:color="auto"/>
            <w:bottom w:val="none" w:sz="0" w:space="0" w:color="auto"/>
            <w:right w:val="none" w:sz="0" w:space="0" w:color="auto"/>
          </w:divBdr>
          <w:divsChild>
            <w:div w:id="4284994">
              <w:marLeft w:val="0"/>
              <w:marRight w:val="0"/>
              <w:marTop w:val="0"/>
              <w:marBottom w:val="0"/>
              <w:divBdr>
                <w:top w:val="none" w:sz="0" w:space="0" w:color="auto"/>
                <w:left w:val="none" w:sz="0" w:space="0" w:color="auto"/>
                <w:bottom w:val="none" w:sz="0" w:space="0" w:color="auto"/>
                <w:right w:val="none" w:sz="0" w:space="0" w:color="auto"/>
              </w:divBdr>
              <w:divsChild>
                <w:div w:id="211478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5339">
      <w:bodyDiv w:val="1"/>
      <w:marLeft w:val="0"/>
      <w:marRight w:val="0"/>
      <w:marTop w:val="0"/>
      <w:marBottom w:val="0"/>
      <w:divBdr>
        <w:top w:val="none" w:sz="0" w:space="0" w:color="auto"/>
        <w:left w:val="none" w:sz="0" w:space="0" w:color="auto"/>
        <w:bottom w:val="none" w:sz="0" w:space="0" w:color="auto"/>
        <w:right w:val="none" w:sz="0" w:space="0" w:color="auto"/>
      </w:divBdr>
      <w:divsChild>
        <w:div w:id="1784686365">
          <w:marLeft w:val="0"/>
          <w:marRight w:val="0"/>
          <w:marTop w:val="0"/>
          <w:marBottom w:val="0"/>
          <w:divBdr>
            <w:top w:val="none" w:sz="0" w:space="0" w:color="auto"/>
            <w:left w:val="none" w:sz="0" w:space="0" w:color="auto"/>
            <w:bottom w:val="none" w:sz="0" w:space="0" w:color="auto"/>
            <w:right w:val="none" w:sz="0" w:space="0" w:color="auto"/>
          </w:divBdr>
          <w:divsChild>
            <w:div w:id="366686594">
              <w:marLeft w:val="0"/>
              <w:marRight w:val="0"/>
              <w:marTop w:val="0"/>
              <w:marBottom w:val="0"/>
              <w:divBdr>
                <w:top w:val="none" w:sz="0" w:space="0" w:color="auto"/>
                <w:left w:val="none" w:sz="0" w:space="0" w:color="auto"/>
                <w:bottom w:val="none" w:sz="0" w:space="0" w:color="auto"/>
                <w:right w:val="none" w:sz="0" w:space="0" w:color="auto"/>
              </w:divBdr>
              <w:divsChild>
                <w:div w:id="410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8854">
      <w:bodyDiv w:val="1"/>
      <w:marLeft w:val="0"/>
      <w:marRight w:val="0"/>
      <w:marTop w:val="0"/>
      <w:marBottom w:val="0"/>
      <w:divBdr>
        <w:top w:val="none" w:sz="0" w:space="0" w:color="auto"/>
        <w:left w:val="none" w:sz="0" w:space="0" w:color="auto"/>
        <w:bottom w:val="none" w:sz="0" w:space="0" w:color="auto"/>
        <w:right w:val="none" w:sz="0" w:space="0" w:color="auto"/>
      </w:divBdr>
    </w:div>
    <w:div w:id="184054580">
      <w:bodyDiv w:val="1"/>
      <w:marLeft w:val="0"/>
      <w:marRight w:val="0"/>
      <w:marTop w:val="0"/>
      <w:marBottom w:val="0"/>
      <w:divBdr>
        <w:top w:val="none" w:sz="0" w:space="0" w:color="auto"/>
        <w:left w:val="none" w:sz="0" w:space="0" w:color="auto"/>
        <w:bottom w:val="none" w:sz="0" w:space="0" w:color="auto"/>
        <w:right w:val="none" w:sz="0" w:space="0" w:color="auto"/>
      </w:divBdr>
    </w:div>
    <w:div w:id="224921999">
      <w:bodyDiv w:val="1"/>
      <w:marLeft w:val="0"/>
      <w:marRight w:val="0"/>
      <w:marTop w:val="0"/>
      <w:marBottom w:val="0"/>
      <w:divBdr>
        <w:top w:val="none" w:sz="0" w:space="0" w:color="auto"/>
        <w:left w:val="none" w:sz="0" w:space="0" w:color="auto"/>
        <w:bottom w:val="none" w:sz="0" w:space="0" w:color="auto"/>
        <w:right w:val="none" w:sz="0" w:space="0" w:color="auto"/>
      </w:divBdr>
    </w:div>
    <w:div w:id="225383773">
      <w:bodyDiv w:val="1"/>
      <w:marLeft w:val="0"/>
      <w:marRight w:val="0"/>
      <w:marTop w:val="0"/>
      <w:marBottom w:val="0"/>
      <w:divBdr>
        <w:top w:val="none" w:sz="0" w:space="0" w:color="auto"/>
        <w:left w:val="none" w:sz="0" w:space="0" w:color="auto"/>
        <w:bottom w:val="none" w:sz="0" w:space="0" w:color="auto"/>
        <w:right w:val="none" w:sz="0" w:space="0" w:color="auto"/>
      </w:divBdr>
      <w:divsChild>
        <w:div w:id="548417042">
          <w:marLeft w:val="0"/>
          <w:marRight w:val="0"/>
          <w:marTop w:val="0"/>
          <w:marBottom w:val="0"/>
          <w:divBdr>
            <w:top w:val="none" w:sz="0" w:space="0" w:color="auto"/>
            <w:left w:val="none" w:sz="0" w:space="0" w:color="auto"/>
            <w:bottom w:val="none" w:sz="0" w:space="0" w:color="auto"/>
            <w:right w:val="none" w:sz="0" w:space="0" w:color="auto"/>
          </w:divBdr>
          <w:divsChild>
            <w:div w:id="1718698096">
              <w:marLeft w:val="0"/>
              <w:marRight w:val="0"/>
              <w:marTop w:val="0"/>
              <w:marBottom w:val="0"/>
              <w:divBdr>
                <w:top w:val="none" w:sz="0" w:space="0" w:color="auto"/>
                <w:left w:val="none" w:sz="0" w:space="0" w:color="auto"/>
                <w:bottom w:val="none" w:sz="0" w:space="0" w:color="auto"/>
                <w:right w:val="none" w:sz="0" w:space="0" w:color="auto"/>
              </w:divBdr>
              <w:divsChild>
                <w:div w:id="4846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8210">
      <w:bodyDiv w:val="1"/>
      <w:marLeft w:val="0"/>
      <w:marRight w:val="0"/>
      <w:marTop w:val="0"/>
      <w:marBottom w:val="0"/>
      <w:divBdr>
        <w:top w:val="none" w:sz="0" w:space="0" w:color="auto"/>
        <w:left w:val="none" w:sz="0" w:space="0" w:color="auto"/>
        <w:bottom w:val="none" w:sz="0" w:space="0" w:color="auto"/>
        <w:right w:val="none" w:sz="0" w:space="0" w:color="auto"/>
      </w:divBdr>
      <w:divsChild>
        <w:div w:id="698510971">
          <w:marLeft w:val="0"/>
          <w:marRight w:val="0"/>
          <w:marTop w:val="0"/>
          <w:marBottom w:val="0"/>
          <w:divBdr>
            <w:top w:val="none" w:sz="0" w:space="0" w:color="auto"/>
            <w:left w:val="none" w:sz="0" w:space="0" w:color="auto"/>
            <w:bottom w:val="none" w:sz="0" w:space="0" w:color="auto"/>
            <w:right w:val="none" w:sz="0" w:space="0" w:color="auto"/>
          </w:divBdr>
          <w:divsChild>
            <w:div w:id="316813049">
              <w:marLeft w:val="0"/>
              <w:marRight w:val="0"/>
              <w:marTop w:val="0"/>
              <w:marBottom w:val="0"/>
              <w:divBdr>
                <w:top w:val="none" w:sz="0" w:space="0" w:color="auto"/>
                <w:left w:val="none" w:sz="0" w:space="0" w:color="auto"/>
                <w:bottom w:val="none" w:sz="0" w:space="0" w:color="auto"/>
                <w:right w:val="none" w:sz="0" w:space="0" w:color="auto"/>
              </w:divBdr>
              <w:divsChild>
                <w:div w:id="13213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933745">
      <w:bodyDiv w:val="1"/>
      <w:marLeft w:val="0"/>
      <w:marRight w:val="0"/>
      <w:marTop w:val="0"/>
      <w:marBottom w:val="0"/>
      <w:divBdr>
        <w:top w:val="none" w:sz="0" w:space="0" w:color="auto"/>
        <w:left w:val="none" w:sz="0" w:space="0" w:color="auto"/>
        <w:bottom w:val="none" w:sz="0" w:space="0" w:color="auto"/>
        <w:right w:val="none" w:sz="0" w:space="0" w:color="auto"/>
      </w:divBdr>
      <w:divsChild>
        <w:div w:id="2118520586">
          <w:marLeft w:val="0"/>
          <w:marRight w:val="0"/>
          <w:marTop w:val="0"/>
          <w:marBottom w:val="0"/>
          <w:divBdr>
            <w:top w:val="none" w:sz="0" w:space="0" w:color="auto"/>
            <w:left w:val="none" w:sz="0" w:space="0" w:color="auto"/>
            <w:bottom w:val="none" w:sz="0" w:space="0" w:color="auto"/>
            <w:right w:val="none" w:sz="0" w:space="0" w:color="auto"/>
          </w:divBdr>
          <w:divsChild>
            <w:div w:id="333798470">
              <w:marLeft w:val="0"/>
              <w:marRight w:val="0"/>
              <w:marTop w:val="0"/>
              <w:marBottom w:val="0"/>
              <w:divBdr>
                <w:top w:val="none" w:sz="0" w:space="0" w:color="auto"/>
                <w:left w:val="none" w:sz="0" w:space="0" w:color="auto"/>
                <w:bottom w:val="none" w:sz="0" w:space="0" w:color="auto"/>
                <w:right w:val="none" w:sz="0" w:space="0" w:color="auto"/>
              </w:divBdr>
              <w:divsChild>
                <w:div w:id="5435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20639">
      <w:bodyDiv w:val="1"/>
      <w:marLeft w:val="0"/>
      <w:marRight w:val="0"/>
      <w:marTop w:val="0"/>
      <w:marBottom w:val="0"/>
      <w:divBdr>
        <w:top w:val="none" w:sz="0" w:space="0" w:color="auto"/>
        <w:left w:val="none" w:sz="0" w:space="0" w:color="auto"/>
        <w:bottom w:val="none" w:sz="0" w:space="0" w:color="auto"/>
        <w:right w:val="none" w:sz="0" w:space="0" w:color="auto"/>
      </w:divBdr>
    </w:div>
    <w:div w:id="279651979">
      <w:bodyDiv w:val="1"/>
      <w:marLeft w:val="0"/>
      <w:marRight w:val="0"/>
      <w:marTop w:val="0"/>
      <w:marBottom w:val="0"/>
      <w:divBdr>
        <w:top w:val="none" w:sz="0" w:space="0" w:color="auto"/>
        <w:left w:val="none" w:sz="0" w:space="0" w:color="auto"/>
        <w:bottom w:val="none" w:sz="0" w:space="0" w:color="auto"/>
        <w:right w:val="none" w:sz="0" w:space="0" w:color="auto"/>
      </w:divBdr>
    </w:div>
    <w:div w:id="314992498">
      <w:bodyDiv w:val="1"/>
      <w:marLeft w:val="0"/>
      <w:marRight w:val="0"/>
      <w:marTop w:val="0"/>
      <w:marBottom w:val="0"/>
      <w:divBdr>
        <w:top w:val="none" w:sz="0" w:space="0" w:color="auto"/>
        <w:left w:val="none" w:sz="0" w:space="0" w:color="auto"/>
        <w:bottom w:val="none" w:sz="0" w:space="0" w:color="auto"/>
        <w:right w:val="none" w:sz="0" w:space="0" w:color="auto"/>
      </w:divBdr>
      <w:divsChild>
        <w:div w:id="394279383">
          <w:marLeft w:val="0"/>
          <w:marRight w:val="0"/>
          <w:marTop w:val="0"/>
          <w:marBottom w:val="0"/>
          <w:divBdr>
            <w:top w:val="none" w:sz="0" w:space="0" w:color="auto"/>
            <w:left w:val="none" w:sz="0" w:space="0" w:color="auto"/>
            <w:bottom w:val="none" w:sz="0" w:space="0" w:color="auto"/>
            <w:right w:val="none" w:sz="0" w:space="0" w:color="auto"/>
          </w:divBdr>
          <w:divsChild>
            <w:div w:id="2077123538">
              <w:marLeft w:val="0"/>
              <w:marRight w:val="0"/>
              <w:marTop w:val="0"/>
              <w:marBottom w:val="0"/>
              <w:divBdr>
                <w:top w:val="none" w:sz="0" w:space="0" w:color="auto"/>
                <w:left w:val="none" w:sz="0" w:space="0" w:color="auto"/>
                <w:bottom w:val="none" w:sz="0" w:space="0" w:color="auto"/>
                <w:right w:val="none" w:sz="0" w:space="0" w:color="auto"/>
              </w:divBdr>
              <w:divsChild>
                <w:div w:id="20765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63815">
      <w:bodyDiv w:val="1"/>
      <w:marLeft w:val="0"/>
      <w:marRight w:val="0"/>
      <w:marTop w:val="0"/>
      <w:marBottom w:val="0"/>
      <w:divBdr>
        <w:top w:val="none" w:sz="0" w:space="0" w:color="auto"/>
        <w:left w:val="none" w:sz="0" w:space="0" w:color="auto"/>
        <w:bottom w:val="none" w:sz="0" w:space="0" w:color="auto"/>
        <w:right w:val="none" w:sz="0" w:space="0" w:color="auto"/>
      </w:divBdr>
      <w:divsChild>
        <w:div w:id="1351757311">
          <w:marLeft w:val="0"/>
          <w:marRight w:val="0"/>
          <w:marTop w:val="0"/>
          <w:marBottom w:val="0"/>
          <w:divBdr>
            <w:top w:val="none" w:sz="0" w:space="0" w:color="auto"/>
            <w:left w:val="none" w:sz="0" w:space="0" w:color="auto"/>
            <w:bottom w:val="none" w:sz="0" w:space="0" w:color="auto"/>
            <w:right w:val="none" w:sz="0" w:space="0" w:color="auto"/>
          </w:divBdr>
          <w:divsChild>
            <w:div w:id="1433087605">
              <w:marLeft w:val="0"/>
              <w:marRight w:val="0"/>
              <w:marTop w:val="0"/>
              <w:marBottom w:val="0"/>
              <w:divBdr>
                <w:top w:val="none" w:sz="0" w:space="0" w:color="auto"/>
                <w:left w:val="none" w:sz="0" w:space="0" w:color="auto"/>
                <w:bottom w:val="none" w:sz="0" w:space="0" w:color="auto"/>
                <w:right w:val="none" w:sz="0" w:space="0" w:color="auto"/>
              </w:divBdr>
              <w:divsChild>
                <w:div w:id="2609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436462">
      <w:bodyDiv w:val="1"/>
      <w:marLeft w:val="0"/>
      <w:marRight w:val="0"/>
      <w:marTop w:val="0"/>
      <w:marBottom w:val="0"/>
      <w:divBdr>
        <w:top w:val="none" w:sz="0" w:space="0" w:color="auto"/>
        <w:left w:val="none" w:sz="0" w:space="0" w:color="auto"/>
        <w:bottom w:val="none" w:sz="0" w:space="0" w:color="auto"/>
        <w:right w:val="none" w:sz="0" w:space="0" w:color="auto"/>
      </w:divBdr>
    </w:div>
    <w:div w:id="359285615">
      <w:bodyDiv w:val="1"/>
      <w:marLeft w:val="0"/>
      <w:marRight w:val="0"/>
      <w:marTop w:val="0"/>
      <w:marBottom w:val="0"/>
      <w:divBdr>
        <w:top w:val="none" w:sz="0" w:space="0" w:color="auto"/>
        <w:left w:val="none" w:sz="0" w:space="0" w:color="auto"/>
        <w:bottom w:val="none" w:sz="0" w:space="0" w:color="auto"/>
        <w:right w:val="none" w:sz="0" w:space="0" w:color="auto"/>
      </w:divBdr>
      <w:divsChild>
        <w:div w:id="1288468649">
          <w:marLeft w:val="0"/>
          <w:marRight w:val="0"/>
          <w:marTop w:val="0"/>
          <w:marBottom w:val="0"/>
          <w:divBdr>
            <w:top w:val="none" w:sz="0" w:space="0" w:color="auto"/>
            <w:left w:val="none" w:sz="0" w:space="0" w:color="auto"/>
            <w:bottom w:val="none" w:sz="0" w:space="0" w:color="auto"/>
            <w:right w:val="none" w:sz="0" w:space="0" w:color="auto"/>
          </w:divBdr>
          <w:divsChild>
            <w:div w:id="1956595489">
              <w:marLeft w:val="0"/>
              <w:marRight w:val="0"/>
              <w:marTop w:val="0"/>
              <w:marBottom w:val="0"/>
              <w:divBdr>
                <w:top w:val="none" w:sz="0" w:space="0" w:color="auto"/>
                <w:left w:val="none" w:sz="0" w:space="0" w:color="auto"/>
                <w:bottom w:val="none" w:sz="0" w:space="0" w:color="auto"/>
                <w:right w:val="none" w:sz="0" w:space="0" w:color="auto"/>
              </w:divBdr>
              <w:divsChild>
                <w:div w:id="13860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3793">
      <w:bodyDiv w:val="1"/>
      <w:marLeft w:val="0"/>
      <w:marRight w:val="0"/>
      <w:marTop w:val="0"/>
      <w:marBottom w:val="0"/>
      <w:divBdr>
        <w:top w:val="none" w:sz="0" w:space="0" w:color="auto"/>
        <w:left w:val="none" w:sz="0" w:space="0" w:color="auto"/>
        <w:bottom w:val="none" w:sz="0" w:space="0" w:color="auto"/>
        <w:right w:val="none" w:sz="0" w:space="0" w:color="auto"/>
      </w:divBdr>
    </w:div>
    <w:div w:id="377974229">
      <w:bodyDiv w:val="1"/>
      <w:marLeft w:val="0"/>
      <w:marRight w:val="0"/>
      <w:marTop w:val="0"/>
      <w:marBottom w:val="0"/>
      <w:divBdr>
        <w:top w:val="none" w:sz="0" w:space="0" w:color="auto"/>
        <w:left w:val="none" w:sz="0" w:space="0" w:color="auto"/>
        <w:bottom w:val="none" w:sz="0" w:space="0" w:color="auto"/>
        <w:right w:val="none" w:sz="0" w:space="0" w:color="auto"/>
      </w:divBdr>
    </w:div>
    <w:div w:id="396588889">
      <w:bodyDiv w:val="1"/>
      <w:marLeft w:val="0"/>
      <w:marRight w:val="0"/>
      <w:marTop w:val="0"/>
      <w:marBottom w:val="0"/>
      <w:divBdr>
        <w:top w:val="none" w:sz="0" w:space="0" w:color="auto"/>
        <w:left w:val="none" w:sz="0" w:space="0" w:color="auto"/>
        <w:bottom w:val="none" w:sz="0" w:space="0" w:color="auto"/>
        <w:right w:val="none" w:sz="0" w:space="0" w:color="auto"/>
      </w:divBdr>
      <w:divsChild>
        <w:div w:id="668992086">
          <w:marLeft w:val="0"/>
          <w:marRight w:val="0"/>
          <w:marTop w:val="0"/>
          <w:marBottom w:val="0"/>
          <w:divBdr>
            <w:top w:val="none" w:sz="0" w:space="0" w:color="auto"/>
            <w:left w:val="none" w:sz="0" w:space="0" w:color="auto"/>
            <w:bottom w:val="none" w:sz="0" w:space="0" w:color="auto"/>
            <w:right w:val="none" w:sz="0" w:space="0" w:color="auto"/>
          </w:divBdr>
          <w:divsChild>
            <w:div w:id="967197308">
              <w:marLeft w:val="0"/>
              <w:marRight w:val="0"/>
              <w:marTop w:val="0"/>
              <w:marBottom w:val="0"/>
              <w:divBdr>
                <w:top w:val="none" w:sz="0" w:space="0" w:color="auto"/>
                <w:left w:val="none" w:sz="0" w:space="0" w:color="auto"/>
                <w:bottom w:val="none" w:sz="0" w:space="0" w:color="auto"/>
                <w:right w:val="none" w:sz="0" w:space="0" w:color="auto"/>
              </w:divBdr>
              <w:divsChild>
                <w:div w:id="85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918967">
      <w:bodyDiv w:val="1"/>
      <w:marLeft w:val="0"/>
      <w:marRight w:val="0"/>
      <w:marTop w:val="0"/>
      <w:marBottom w:val="0"/>
      <w:divBdr>
        <w:top w:val="none" w:sz="0" w:space="0" w:color="auto"/>
        <w:left w:val="none" w:sz="0" w:space="0" w:color="auto"/>
        <w:bottom w:val="none" w:sz="0" w:space="0" w:color="auto"/>
        <w:right w:val="none" w:sz="0" w:space="0" w:color="auto"/>
      </w:divBdr>
    </w:div>
    <w:div w:id="443497131">
      <w:bodyDiv w:val="1"/>
      <w:marLeft w:val="0"/>
      <w:marRight w:val="0"/>
      <w:marTop w:val="0"/>
      <w:marBottom w:val="0"/>
      <w:divBdr>
        <w:top w:val="none" w:sz="0" w:space="0" w:color="auto"/>
        <w:left w:val="none" w:sz="0" w:space="0" w:color="auto"/>
        <w:bottom w:val="none" w:sz="0" w:space="0" w:color="auto"/>
        <w:right w:val="none" w:sz="0" w:space="0" w:color="auto"/>
      </w:divBdr>
    </w:div>
    <w:div w:id="479158987">
      <w:bodyDiv w:val="1"/>
      <w:marLeft w:val="0"/>
      <w:marRight w:val="0"/>
      <w:marTop w:val="0"/>
      <w:marBottom w:val="0"/>
      <w:divBdr>
        <w:top w:val="none" w:sz="0" w:space="0" w:color="auto"/>
        <w:left w:val="none" w:sz="0" w:space="0" w:color="auto"/>
        <w:bottom w:val="none" w:sz="0" w:space="0" w:color="auto"/>
        <w:right w:val="none" w:sz="0" w:space="0" w:color="auto"/>
      </w:divBdr>
      <w:divsChild>
        <w:div w:id="1001011732">
          <w:marLeft w:val="0"/>
          <w:marRight w:val="0"/>
          <w:marTop w:val="0"/>
          <w:marBottom w:val="0"/>
          <w:divBdr>
            <w:top w:val="none" w:sz="0" w:space="0" w:color="auto"/>
            <w:left w:val="none" w:sz="0" w:space="0" w:color="auto"/>
            <w:bottom w:val="none" w:sz="0" w:space="0" w:color="auto"/>
            <w:right w:val="none" w:sz="0" w:space="0" w:color="auto"/>
          </w:divBdr>
          <w:divsChild>
            <w:div w:id="1569607410">
              <w:marLeft w:val="0"/>
              <w:marRight w:val="0"/>
              <w:marTop w:val="0"/>
              <w:marBottom w:val="0"/>
              <w:divBdr>
                <w:top w:val="none" w:sz="0" w:space="0" w:color="auto"/>
                <w:left w:val="none" w:sz="0" w:space="0" w:color="auto"/>
                <w:bottom w:val="none" w:sz="0" w:space="0" w:color="auto"/>
                <w:right w:val="none" w:sz="0" w:space="0" w:color="auto"/>
              </w:divBdr>
              <w:divsChild>
                <w:div w:id="837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43580">
      <w:bodyDiv w:val="1"/>
      <w:marLeft w:val="0"/>
      <w:marRight w:val="0"/>
      <w:marTop w:val="0"/>
      <w:marBottom w:val="0"/>
      <w:divBdr>
        <w:top w:val="none" w:sz="0" w:space="0" w:color="auto"/>
        <w:left w:val="none" w:sz="0" w:space="0" w:color="auto"/>
        <w:bottom w:val="none" w:sz="0" w:space="0" w:color="auto"/>
        <w:right w:val="none" w:sz="0" w:space="0" w:color="auto"/>
      </w:divBdr>
    </w:div>
    <w:div w:id="504055239">
      <w:bodyDiv w:val="1"/>
      <w:marLeft w:val="0"/>
      <w:marRight w:val="0"/>
      <w:marTop w:val="0"/>
      <w:marBottom w:val="0"/>
      <w:divBdr>
        <w:top w:val="none" w:sz="0" w:space="0" w:color="auto"/>
        <w:left w:val="none" w:sz="0" w:space="0" w:color="auto"/>
        <w:bottom w:val="none" w:sz="0" w:space="0" w:color="auto"/>
        <w:right w:val="none" w:sz="0" w:space="0" w:color="auto"/>
      </w:divBdr>
      <w:divsChild>
        <w:div w:id="1183662105">
          <w:marLeft w:val="0"/>
          <w:marRight w:val="0"/>
          <w:marTop w:val="0"/>
          <w:marBottom w:val="0"/>
          <w:divBdr>
            <w:top w:val="none" w:sz="0" w:space="0" w:color="auto"/>
            <w:left w:val="none" w:sz="0" w:space="0" w:color="auto"/>
            <w:bottom w:val="none" w:sz="0" w:space="0" w:color="auto"/>
            <w:right w:val="none" w:sz="0" w:space="0" w:color="auto"/>
          </w:divBdr>
          <w:divsChild>
            <w:div w:id="309866301">
              <w:marLeft w:val="0"/>
              <w:marRight w:val="0"/>
              <w:marTop w:val="0"/>
              <w:marBottom w:val="0"/>
              <w:divBdr>
                <w:top w:val="none" w:sz="0" w:space="0" w:color="auto"/>
                <w:left w:val="none" w:sz="0" w:space="0" w:color="auto"/>
                <w:bottom w:val="none" w:sz="0" w:space="0" w:color="auto"/>
                <w:right w:val="none" w:sz="0" w:space="0" w:color="auto"/>
              </w:divBdr>
              <w:divsChild>
                <w:div w:id="16075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3856">
      <w:bodyDiv w:val="1"/>
      <w:marLeft w:val="0"/>
      <w:marRight w:val="0"/>
      <w:marTop w:val="0"/>
      <w:marBottom w:val="0"/>
      <w:divBdr>
        <w:top w:val="none" w:sz="0" w:space="0" w:color="auto"/>
        <w:left w:val="none" w:sz="0" w:space="0" w:color="auto"/>
        <w:bottom w:val="none" w:sz="0" w:space="0" w:color="auto"/>
        <w:right w:val="none" w:sz="0" w:space="0" w:color="auto"/>
      </w:divBdr>
    </w:div>
    <w:div w:id="551231417">
      <w:bodyDiv w:val="1"/>
      <w:marLeft w:val="0"/>
      <w:marRight w:val="0"/>
      <w:marTop w:val="0"/>
      <w:marBottom w:val="0"/>
      <w:divBdr>
        <w:top w:val="none" w:sz="0" w:space="0" w:color="auto"/>
        <w:left w:val="none" w:sz="0" w:space="0" w:color="auto"/>
        <w:bottom w:val="none" w:sz="0" w:space="0" w:color="auto"/>
        <w:right w:val="none" w:sz="0" w:space="0" w:color="auto"/>
      </w:divBdr>
    </w:div>
    <w:div w:id="570775570">
      <w:bodyDiv w:val="1"/>
      <w:marLeft w:val="0"/>
      <w:marRight w:val="0"/>
      <w:marTop w:val="0"/>
      <w:marBottom w:val="0"/>
      <w:divBdr>
        <w:top w:val="none" w:sz="0" w:space="0" w:color="auto"/>
        <w:left w:val="none" w:sz="0" w:space="0" w:color="auto"/>
        <w:bottom w:val="none" w:sz="0" w:space="0" w:color="auto"/>
        <w:right w:val="none" w:sz="0" w:space="0" w:color="auto"/>
      </w:divBdr>
      <w:divsChild>
        <w:div w:id="79908367">
          <w:marLeft w:val="0"/>
          <w:marRight w:val="0"/>
          <w:marTop w:val="0"/>
          <w:marBottom w:val="0"/>
          <w:divBdr>
            <w:top w:val="none" w:sz="0" w:space="0" w:color="auto"/>
            <w:left w:val="none" w:sz="0" w:space="0" w:color="auto"/>
            <w:bottom w:val="none" w:sz="0" w:space="0" w:color="auto"/>
            <w:right w:val="none" w:sz="0" w:space="0" w:color="auto"/>
          </w:divBdr>
          <w:divsChild>
            <w:div w:id="1800760141">
              <w:marLeft w:val="0"/>
              <w:marRight w:val="0"/>
              <w:marTop w:val="0"/>
              <w:marBottom w:val="0"/>
              <w:divBdr>
                <w:top w:val="none" w:sz="0" w:space="0" w:color="auto"/>
                <w:left w:val="none" w:sz="0" w:space="0" w:color="auto"/>
                <w:bottom w:val="none" w:sz="0" w:space="0" w:color="auto"/>
                <w:right w:val="none" w:sz="0" w:space="0" w:color="auto"/>
              </w:divBdr>
              <w:divsChild>
                <w:div w:id="11802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7120">
      <w:bodyDiv w:val="1"/>
      <w:marLeft w:val="0"/>
      <w:marRight w:val="0"/>
      <w:marTop w:val="0"/>
      <w:marBottom w:val="0"/>
      <w:divBdr>
        <w:top w:val="none" w:sz="0" w:space="0" w:color="auto"/>
        <w:left w:val="none" w:sz="0" w:space="0" w:color="auto"/>
        <w:bottom w:val="none" w:sz="0" w:space="0" w:color="auto"/>
        <w:right w:val="none" w:sz="0" w:space="0" w:color="auto"/>
      </w:divBdr>
      <w:divsChild>
        <w:div w:id="792793443">
          <w:marLeft w:val="0"/>
          <w:marRight w:val="0"/>
          <w:marTop w:val="0"/>
          <w:marBottom w:val="0"/>
          <w:divBdr>
            <w:top w:val="none" w:sz="0" w:space="0" w:color="auto"/>
            <w:left w:val="none" w:sz="0" w:space="0" w:color="auto"/>
            <w:bottom w:val="none" w:sz="0" w:space="0" w:color="auto"/>
            <w:right w:val="none" w:sz="0" w:space="0" w:color="auto"/>
          </w:divBdr>
          <w:divsChild>
            <w:div w:id="275717337">
              <w:marLeft w:val="0"/>
              <w:marRight w:val="0"/>
              <w:marTop w:val="0"/>
              <w:marBottom w:val="0"/>
              <w:divBdr>
                <w:top w:val="none" w:sz="0" w:space="0" w:color="auto"/>
                <w:left w:val="none" w:sz="0" w:space="0" w:color="auto"/>
                <w:bottom w:val="none" w:sz="0" w:space="0" w:color="auto"/>
                <w:right w:val="none" w:sz="0" w:space="0" w:color="auto"/>
              </w:divBdr>
              <w:divsChild>
                <w:div w:id="13682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8950">
      <w:bodyDiv w:val="1"/>
      <w:marLeft w:val="0"/>
      <w:marRight w:val="0"/>
      <w:marTop w:val="0"/>
      <w:marBottom w:val="0"/>
      <w:divBdr>
        <w:top w:val="none" w:sz="0" w:space="0" w:color="auto"/>
        <w:left w:val="none" w:sz="0" w:space="0" w:color="auto"/>
        <w:bottom w:val="none" w:sz="0" w:space="0" w:color="auto"/>
        <w:right w:val="none" w:sz="0" w:space="0" w:color="auto"/>
      </w:divBdr>
    </w:div>
    <w:div w:id="591280490">
      <w:bodyDiv w:val="1"/>
      <w:marLeft w:val="0"/>
      <w:marRight w:val="0"/>
      <w:marTop w:val="0"/>
      <w:marBottom w:val="0"/>
      <w:divBdr>
        <w:top w:val="none" w:sz="0" w:space="0" w:color="auto"/>
        <w:left w:val="none" w:sz="0" w:space="0" w:color="auto"/>
        <w:bottom w:val="none" w:sz="0" w:space="0" w:color="auto"/>
        <w:right w:val="none" w:sz="0" w:space="0" w:color="auto"/>
      </w:divBdr>
    </w:div>
    <w:div w:id="611519337">
      <w:bodyDiv w:val="1"/>
      <w:marLeft w:val="0"/>
      <w:marRight w:val="0"/>
      <w:marTop w:val="0"/>
      <w:marBottom w:val="0"/>
      <w:divBdr>
        <w:top w:val="none" w:sz="0" w:space="0" w:color="auto"/>
        <w:left w:val="none" w:sz="0" w:space="0" w:color="auto"/>
        <w:bottom w:val="none" w:sz="0" w:space="0" w:color="auto"/>
        <w:right w:val="none" w:sz="0" w:space="0" w:color="auto"/>
      </w:divBdr>
    </w:div>
    <w:div w:id="611786170">
      <w:bodyDiv w:val="1"/>
      <w:marLeft w:val="0"/>
      <w:marRight w:val="0"/>
      <w:marTop w:val="0"/>
      <w:marBottom w:val="0"/>
      <w:divBdr>
        <w:top w:val="none" w:sz="0" w:space="0" w:color="auto"/>
        <w:left w:val="none" w:sz="0" w:space="0" w:color="auto"/>
        <w:bottom w:val="none" w:sz="0" w:space="0" w:color="auto"/>
        <w:right w:val="none" w:sz="0" w:space="0" w:color="auto"/>
      </w:divBdr>
    </w:div>
    <w:div w:id="616987828">
      <w:bodyDiv w:val="1"/>
      <w:marLeft w:val="0"/>
      <w:marRight w:val="0"/>
      <w:marTop w:val="0"/>
      <w:marBottom w:val="0"/>
      <w:divBdr>
        <w:top w:val="none" w:sz="0" w:space="0" w:color="auto"/>
        <w:left w:val="none" w:sz="0" w:space="0" w:color="auto"/>
        <w:bottom w:val="none" w:sz="0" w:space="0" w:color="auto"/>
        <w:right w:val="none" w:sz="0" w:space="0" w:color="auto"/>
      </w:divBdr>
    </w:div>
    <w:div w:id="622271665">
      <w:bodyDiv w:val="1"/>
      <w:marLeft w:val="0"/>
      <w:marRight w:val="0"/>
      <w:marTop w:val="0"/>
      <w:marBottom w:val="0"/>
      <w:divBdr>
        <w:top w:val="none" w:sz="0" w:space="0" w:color="auto"/>
        <w:left w:val="none" w:sz="0" w:space="0" w:color="auto"/>
        <w:bottom w:val="none" w:sz="0" w:space="0" w:color="auto"/>
        <w:right w:val="none" w:sz="0" w:space="0" w:color="auto"/>
      </w:divBdr>
    </w:div>
    <w:div w:id="632173203">
      <w:bodyDiv w:val="1"/>
      <w:marLeft w:val="0"/>
      <w:marRight w:val="0"/>
      <w:marTop w:val="0"/>
      <w:marBottom w:val="0"/>
      <w:divBdr>
        <w:top w:val="none" w:sz="0" w:space="0" w:color="auto"/>
        <w:left w:val="none" w:sz="0" w:space="0" w:color="auto"/>
        <w:bottom w:val="none" w:sz="0" w:space="0" w:color="auto"/>
        <w:right w:val="none" w:sz="0" w:space="0" w:color="auto"/>
      </w:divBdr>
    </w:div>
    <w:div w:id="655302354">
      <w:bodyDiv w:val="1"/>
      <w:marLeft w:val="0"/>
      <w:marRight w:val="0"/>
      <w:marTop w:val="0"/>
      <w:marBottom w:val="0"/>
      <w:divBdr>
        <w:top w:val="none" w:sz="0" w:space="0" w:color="auto"/>
        <w:left w:val="none" w:sz="0" w:space="0" w:color="auto"/>
        <w:bottom w:val="none" w:sz="0" w:space="0" w:color="auto"/>
        <w:right w:val="none" w:sz="0" w:space="0" w:color="auto"/>
      </w:divBdr>
    </w:div>
    <w:div w:id="655577242">
      <w:bodyDiv w:val="1"/>
      <w:marLeft w:val="0"/>
      <w:marRight w:val="0"/>
      <w:marTop w:val="0"/>
      <w:marBottom w:val="0"/>
      <w:divBdr>
        <w:top w:val="none" w:sz="0" w:space="0" w:color="auto"/>
        <w:left w:val="none" w:sz="0" w:space="0" w:color="auto"/>
        <w:bottom w:val="none" w:sz="0" w:space="0" w:color="auto"/>
        <w:right w:val="none" w:sz="0" w:space="0" w:color="auto"/>
      </w:divBdr>
      <w:divsChild>
        <w:div w:id="769741564">
          <w:marLeft w:val="0"/>
          <w:marRight w:val="0"/>
          <w:marTop w:val="0"/>
          <w:marBottom w:val="0"/>
          <w:divBdr>
            <w:top w:val="none" w:sz="0" w:space="0" w:color="auto"/>
            <w:left w:val="none" w:sz="0" w:space="0" w:color="auto"/>
            <w:bottom w:val="none" w:sz="0" w:space="0" w:color="auto"/>
            <w:right w:val="none" w:sz="0" w:space="0" w:color="auto"/>
          </w:divBdr>
          <w:divsChild>
            <w:div w:id="863246332">
              <w:marLeft w:val="0"/>
              <w:marRight w:val="0"/>
              <w:marTop w:val="0"/>
              <w:marBottom w:val="0"/>
              <w:divBdr>
                <w:top w:val="none" w:sz="0" w:space="0" w:color="auto"/>
                <w:left w:val="none" w:sz="0" w:space="0" w:color="auto"/>
                <w:bottom w:val="none" w:sz="0" w:space="0" w:color="auto"/>
                <w:right w:val="none" w:sz="0" w:space="0" w:color="auto"/>
              </w:divBdr>
              <w:divsChild>
                <w:div w:id="6329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871474">
      <w:bodyDiv w:val="1"/>
      <w:marLeft w:val="0"/>
      <w:marRight w:val="0"/>
      <w:marTop w:val="0"/>
      <w:marBottom w:val="0"/>
      <w:divBdr>
        <w:top w:val="none" w:sz="0" w:space="0" w:color="auto"/>
        <w:left w:val="none" w:sz="0" w:space="0" w:color="auto"/>
        <w:bottom w:val="none" w:sz="0" w:space="0" w:color="auto"/>
        <w:right w:val="none" w:sz="0" w:space="0" w:color="auto"/>
      </w:divBdr>
    </w:div>
    <w:div w:id="679740984">
      <w:bodyDiv w:val="1"/>
      <w:marLeft w:val="0"/>
      <w:marRight w:val="0"/>
      <w:marTop w:val="0"/>
      <w:marBottom w:val="0"/>
      <w:divBdr>
        <w:top w:val="none" w:sz="0" w:space="0" w:color="auto"/>
        <w:left w:val="none" w:sz="0" w:space="0" w:color="auto"/>
        <w:bottom w:val="none" w:sz="0" w:space="0" w:color="auto"/>
        <w:right w:val="none" w:sz="0" w:space="0" w:color="auto"/>
      </w:divBdr>
      <w:divsChild>
        <w:div w:id="765729304">
          <w:marLeft w:val="0"/>
          <w:marRight w:val="0"/>
          <w:marTop w:val="0"/>
          <w:marBottom w:val="0"/>
          <w:divBdr>
            <w:top w:val="none" w:sz="0" w:space="0" w:color="auto"/>
            <w:left w:val="none" w:sz="0" w:space="0" w:color="auto"/>
            <w:bottom w:val="none" w:sz="0" w:space="0" w:color="auto"/>
            <w:right w:val="none" w:sz="0" w:space="0" w:color="auto"/>
          </w:divBdr>
          <w:divsChild>
            <w:div w:id="984969635">
              <w:marLeft w:val="0"/>
              <w:marRight w:val="0"/>
              <w:marTop w:val="0"/>
              <w:marBottom w:val="0"/>
              <w:divBdr>
                <w:top w:val="none" w:sz="0" w:space="0" w:color="auto"/>
                <w:left w:val="none" w:sz="0" w:space="0" w:color="auto"/>
                <w:bottom w:val="none" w:sz="0" w:space="0" w:color="auto"/>
                <w:right w:val="none" w:sz="0" w:space="0" w:color="auto"/>
              </w:divBdr>
              <w:divsChild>
                <w:div w:id="7102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5786">
      <w:bodyDiv w:val="1"/>
      <w:marLeft w:val="0"/>
      <w:marRight w:val="0"/>
      <w:marTop w:val="0"/>
      <w:marBottom w:val="0"/>
      <w:divBdr>
        <w:top w:val="none" w:sz="0" w:space="0" w:color="auto"/>
        <w:left w:val="none" w:sz="0" w:space="0" w:color="auto"/>
        <w:bottom w:val="none" w:sz="0" w:space="0" w:color="auto"/>
        <w:right w:val="none" w:sz="0" w:space="0" w:color="auto"/>
      </w:divBdr>
    </w:div>
    <w:div w:id="705760242">
      <w:bodyDiv w:val="1"/>
      <w:marLeft w:val="0"/>
      <w:marRight w:val="0"/>
      <w:marTop w:val="0"/>
      <w:marBottom w:val="0"/>
      <w:divBdr>
        <w:top w:val="none" w:sz="0" w:space="0" w:color="auto"/>
        <w:left w:val="none" w:sz="0" w:space="0" w:color="auto"/>
        <w:bottom w:val="none" w:sz="0" w:space="0" w:color="auto"/>
        <w:right w:val="none" w:sz="0" w:space="0" w:color="auto"/>
      </w:divBdr>
      <w:divsChild>
        <w:div w:id="571700727">
          <w:marLeft w:val="0"/>
          <w:marRight w:val="0"/>
          <w:marTop w:val="0"/>
          <w:marBottom w:val="0"/>
          <w:divBdr>
            <w:top w:val="none" w:sz="0" w:space="0" w:color="auto"/>
            <w:left w:val="none" w:sz="0" w:space="0" w:color="auto"/>
            <w:bottom w:val="none" w:sz="0" w:space="0" w:color="auto"/>
            <w:right w:val="none" w:sz="0" w:space="0" w:color="auto"/>
          </w:divBdr>
          <w:divsChild>
            <w:div w:id="2050756857">
              <w:marLeft w:val="0"/>
              <w:marRight w:val="0"/>
              <w:marTop w:val="0"/>
              <w:marBottom w:val="0"/>
              <w:divBdr>
                <w:top w:val="none" w:sz="0" w:space="0" w:color="auto"/>
                <w:left w:val="none" w:sz="0" w:space="0" w:color="auto"/>
                <w:bottom w:val="none" w:sz="0" w:space="0" w:color="auto"/>
                <w:right w:val="none" w:sz="0" w:space="0" w:color="auto"/>
              </w:divBdr>
              <w:divsChild>
                <w:div w:id="14002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23929">
      <w:bodyDiv w:val="1"/>
      <w:marLeft w:val="0"/>
      <w:marRight w:val="0"/>
      <w:marTop w:val="0"/>
      <w:marBottom w:val="0"/>
      <w:divBdr>
        <w:top w:val="none" w:sz="0" w:space="0" w:color="auto"/>
        <w:left w:val="none" w:sz="0" w:space="0" w:color="auto"/>
        <w:bottom w:val="none" w:sz="0" w:space="0" w:color="auto"/>
        <w:right w:val="none" w:sz="0" w:space="0" w:color="auto"/>
      </w:divBdr>
    </w:div>
    <w:div w:id="733353924">
      <w:bodyDiv w:val="1"/>
      <w:marLeft w:val="0"/>
      <w:marRight w:val="0"/>
      <w:marTop w:val="0"/>
      <w:marBottom w:val="0"/>
      <w:divBdr>
        <w:top w:val="none" w:sz="0" w:space="0" w:color="auto"/>
        <w:left w:val="none" w:sz="0" w:space="0" w:color="auto"/>
        <w:bottom w:val="none" w:sz="0" w:space="0" w:color="auto"/>
        <w:right w:val="none" w:sz="0" w:space="0" w:color="auto"/>
      </w:divBdr>
    </w:div>
    <w:div w:id="742408090">
      <w:bodyDiv w:val="1"/>
      <w:marLeft w:val="0"/>
      <w:marRight w:val="0"/>
      <w:marTop w:val="0"/>
      <w:marBottom w:val="0"/>
      <w:divBdr>
        <w:top w:val="none" w:sz="0" w:space="0" w:color="auto"/>
        <w:left w:val="none" w:sz="0" w:space="0" w:color="auto"/>
        <w:bottom w:val="none" w:sz="0" w:space="0" w:color="auto"/>
        <w:right w:val="none" w:sz="0" w:space="0" w:color="auto"/>
      </w:divBdr>
      <w:divsChild>
        <w:div w:id="1198352733">
          <w:marLeft w:val="0"/>
          <w:marRight w:val="0"/>
          <w:marTop w:val="0"/>
          <w:marBottom w:val="0"/>
          <w:divBdr>
            <w:top w:val="none" w:sz="0" w:space="0" w:color="auto"/>
            <w:left w:val="none" w:sz="0" w:space="0" w:color="auto"/>
            <w:bottom w:val="none" w:sz="0" w:space="0" w:color="auto"/>
            <w:right w:val="none" w:sz="0" w:space="0" w:color="auto"/>
          </w:divBdr>
          <w:divsChild>
            <w:div w:id="408622710">
              <w:marLeft w:val="0"/>
              <w:marRight w:val="0"/>
              <w:marTop w:val="0"/>
              <w:marBottom w:val="0"/>
              <w:divBdr>
                <w:top w:val="none" w:sz="0" w:space="0" w:color="auto"/>
                <w:left w:val="none" w:sz="0" w:space="0" w:color="auto"/>
                <w:bottom w:val="none" w:sz="0" w:space="0" w:color="auto"/>
                <w:right w:val="none" w:sz="0" w:space="0" w:color="auto"/>
              </w:divBdr>
              <w:divsChild>
                <w:div w:id="74117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618535">
      <w:bodyDiv w:val="1"/>
      <w:marLeft w:val="0"/>
      <w:marRight w:val="0"/>
      <w:marTop w:val="0"/>
      <w:marBottom w:val="0"/>
      <w:divBdr>
        <w:top w:val="none" w:sz="0" w:space="0" w:color="auto"/>
        <w:left w:val="none" w:sz="0" w:space="0" w:color="auto"/>
        <w:bottom w:val="none" w:sz="0" w:space="0" w:color="auto"/>
        <w:right w:val="none" w:sz="0" w:space="0" w:color="auto"/>
      </w:divBdr>
    </w:div>
    <w:div w:id="755981292">
      <w:bodyDiv w:val="1"/>
      <w:marLeft w:val="0"/>
      <w:marRight w:val="0"/>
      <w:marTop w:val="0"/>
      <w:marBottom w:val="0"/>
      <w:divBdr>
        <w:top w:val="none" w:sz="0" w:space="0" w:color="auto"/>
        <w:left w:val="none" w:sz="0" w:space="0" w:color="auto"/>
        <w:bottom w:val="none" w:sz="0" w:space="0" w:color="auto"/>
        <w:right w:val="none" w:sz="0" w:space="0" w:color="auto"/>
      </w:divBdr>
    </w:div>
    <w:div w:id="786504926">
      <w:bodyDiv w:val="1"/>
      <w:marLeft w:val="0"/>
      <w:marRight w:val="0"/>
      <w:marTop w:val="0"/>
      <w:marBottom w:val="0"/>
      <w:divBdr>
        <w:top w:val="none" w:sz="0" w:space="0" w:color="auto"/>
        <w:left w:val="none" w:sz="0" w:space="0" w:color="auto"/>
        <w:bottom w:val="none" w:sz="0" w:space="0" w:color="auto"/>
        <w:right w:val="none" w:sz="0" w:space="0" w:color="auto"/>
      </w:divBdr>
    </w:div>
    <w:div w:id="788821581">
      <w:bodyDiv w:val="1"/>
      <w:marLeft w:val="0"/>
      <w:marRight w:val="0"/>
      <w:marTop w:val="0"/>
      <w:marBottom w:val="0"/>
      <w:divBdr>
        <w:top w:val="none" w:sz="0" w:space="0" w:color="auto"/>
        <w:left w:val="none" w:sz="0" w:space="0" w:color="auto"/>
        <w:bottom w:val="none" w:sz="0" w:space="0" w:color="auto"/>
        <w:right w:val="none" w:sz="0" w:space="0" w:color="auto"/>
      </w:divBdr>
    </w:div>
    <w:div w:id="809175902">
      <w:bodyDiv w:val="1"/>
      <w:marLeft w:val="0"/>
      <w:marRight w:val="0"/>
      <w:marTop w:val="0"/>
      <w:marBottom w:val="0"/>
      <w:divBdr>
        <w:top w:val="none" w:sz="0" w:space="0" w:color="auto"/>
        <w:left w:val="none" w:sz="0" w:space="0" w:color="auto"/>
        <w:bottom w:val="none" w:sz="0" w:space="0" w:color="auto"/>
        <w:right w:val="none" w:sz="0" w:space="0" w:color="auto"/>
      </w:divBdr>
      <w:divsChild>
        <w:div w:id="643312944">
          <w:marLeft w:val="0"/>
          <w:marRight w:val="0"/>
          <w:marTop w:val="0"/>
          <w:marBottom w:val="0"/>
          <w:divBdr>
            <w:top w:val="none" w:sz="0" w:space="0" w:color="auto"/>
            <w:left w:val="none" w:sz="0" w:space="0" w:color="auto"/>
            <w:bottom w:val="none" w:sz="0" w:space="0" w:color="auto"/>
            <w:right w:val="none" w:sz="0" w:space="0" w:color="auto"/>
          </w:divBdr>
          <w:divsChild>
            <w:div w:id="191958782">
              <w:marLeft w:val="0"/>
              <w:marRight w:val="0"/>
              <w:marTop w:val="0"/>
              <w:marBottom w:val="0"/>
              <w:divBdr>
                <w:top w:val="none" w:sz="0" w:space="0" w:color="auto"/>
                <w:left w:val="none" w:sz="0" w:space="0" w:color="auto"/>
                <w:bottom w:val="none" w:sz="0" w:space="0" w:color="auto"/>
                <w:right w:val="none" w:sz="0" w:space="0" w:color="auto"/>
              </w:divBdr>
              <w:divsChild>
                <w:div w:id="17590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993585">
      <w:bodyDiv w:val="1"/>
      <w:marLeft w:val="0"/>
      <w:marRight w:val="0"/>
      <w:marTop w:val="0"/>
      <w:marBottom w:val="0"/>
      <w:divBdr>
        <w:top w:val="none" w:sz="0" w:space="0" w:color="auto"/>
        <w:left w:val="none" w:sz="0" w:space="0" w:color="auto"/>
        <w:bottom w:val="none" w:sz="0" w:space="0" w:color="auto"/>
        <w:right w:val="none" w:sz="0" w:space="0" w:color="auto"/>
      </w:divBdr>
    </w:div>
    <w:div w:id="855801398">
      <w:bodyDiv w:val="1"/>
      <w:marLeft w:val="0"/>
      <w:marRight w:val="0"/>
      <w:marTop w:val="0"/>
      <w:marBottom w:val="0"/>
      <w:divBdr>
        <w:top w:val="none" w:sz="0" w:space="0" w:color="auto"/>
        <w:left w:val="none" w:sz="0" w:space="0" w:color="auto"/>
        <w:bottom w:val="none" w:sz="0" w:space="0" w:color="auto"/>
        <w:right w:val="none" w:sz="0" w:space="0" w:color="auto"/>
      </w:divBdr>
    </w:div>
    <w:div w:id="869296080">
      <w:bodyDiv w:val="1"/>
      <w:marLeft w:val="0"/>
      <w:marRight w:val="0"/>
      <w:marTop w:val="0"/>
      <w:marBottom w:val="0"/>
      <w:divBdr>
        <w:top w:val="none" w:sz="0" w:space="0" w:color="auto"/>
        <w:left w:val="none" w:sz="0" w:space="0" w:color="auto"/>
        <w:bottom w:val="none" w:sz="0" w:space="0" w:color="auto"/>
        <w:right w:val="none" w:sz="0" w:space="0" w:color="auto"/>
      </w:divBdr>
    </w:div>
    <w:div w:id="905071233">
      <w:bodyDiv w:val="1"/>
      <w:marLeft w:val="0"/>
      <w:marRight w:val="0"/>
      <w:marTop w:val="0"/>
      <w:marBottom w:val="0"/>
      <w:divBdr>
        <w:top w:val="none" w:sz="0" w:space="0" w:color="auto"/>
        <w:left w:val="none" w:sz="0" w:space="0" w:color="auto"/>
        <w:bottom w:val="none" w:sz="0" w:space="0" w:color="auto"/>
        <w:right w:val="none" w:sz="0" w:space="0" w:color="auto"/>
      </w:divBdr>
    </w:div>
    <w:div w:id="937559459">
      <w:bodyDiv w:val="1"/>
      <w:marLeft w:val="0"/>
      <w:marRight w:val="0"/>
      <w:marTop w:val="0"/>
      <w:marBottom w:val="0"/>
      <w:divBdr>
        <w:top w:val="none" w:sz="0" w:space="0" w:color="auto"/>
        <w:left w:val="none" w:sz="0" w:space="0" w:color="auto"/>
        <w:bottom w:val="none" w:sz="0" w:space="0" w:color="auto"/>
        <w:right w:val="none" w:sz="0" w:space="0" w:color="auto"/>
      </w:divBdr>
    </w:div>
    <w:div w:id="948050328">
      <w:bodyDiv w:val="1"/>
      <w:marLeft w:val="0"/>
      <w:marRight w:val="0"/>
      <w:marTop w:val="0"/>
      <w:marBottom w:val="0"/>
      <w:divBdr>
        <w:top w:val="none" w:sz="0" w:space="0" w:color="auto"/>
        <w:left w:val="none" w:sz="0" w:space="0" w:color="auto"/>
        <w:bottom w:val="none" w:sz="0" w:space="0" w:color="auto"/>
        <w:right w:val="none" w:sz="0" w:space="0" w:color="auto"/>
      </w:divBdr>
    </w:div>
    <w:div w:id="948970522">
      <w:bodyDiv w:val="1"/>
      <w:marLeft w:val="0"/>
      <w:marRight w:val="0"/>
      <w:marTop w:val="0"/>
      <w:marBottom w:val="0"/>
      <w:divBdr>
        <w:top w:val="none" w:sz="0" w:space="0" w:color="auto"/>
        <w:left w:val="none" w:sz="0" w:space="0" w:color="auto"/>
        <w:bottom w:val="none" w:sz="0" w:space="0" w:color="auto"/>
        <w:right w:val="none" w:sz="0" w:space="0" w:color="auto"/>
      </w:divBdr>
    </w:div>
    <w:div w:id="951784097">
      <w:bodyDiv w:val="1"/>
      <w:marLeft w:val="0"/>
      <w:marRight w:val="0"/>
      <w:marTop w:val="0"/>
      <w:marBottom w:val="0"/>
      <w:divBdr>
        <w:top w:val="none" w:sz="0" w:space="0" w:color="auto"/>
        <w:left w:val="none" w:sz="0" w:space="0" w:color="auto"/>
        <w:bottom w:val="none" w:sz="0" w:space="0" w:color="auto"/>
        <w:right w:val="none" w:sz="0" w:space="0" w:color="auto"/>
      </w:divBdr>
    </w:div>
    <w:div w:id="956519797">
      <w:bodyDiv w:val="1"/>
      <w:marLeft w:val="0"/>
      <w:marRight w:val="0"/>
      <w:marTop w:val="0"/>
      <w:marBottom w:val="0"/>
      <w:divBdr>
        <w:top w:val="none" w:sz="0" w:space="0" w:color="auto"/>
        <w:left w:val="none" w:sz="0" w:space="0" w:color="auto"/>
        <w:bottom w:val="none" w:sz="0" w:space="0" w:color="auto"/>
        <w:right w:val="none" w:sz="0" w:space="0" w:color="auto"/>
      </w:divBdr>
      <w:divsChild>
        <w:div w:id="1672290878">
          <w:marLeft w:val="0"/>
          <w:marRight w:val="0"/>
          <w:marTop w:val="0"/>
          <w:marBottom w:val="0"/>
          <w:divBdr>
            <w:top w:val="none" w:sz="0" w:space="0" w:color="auto"/>
            <w:left w:val="none" w:sz="0" w:space="0" w:color="auto"/>
            <w:bottom w:val="none" w:sz="0" w:space="0" w:color="auto"/>
            <w:right w:val="none" w:sz="0" w:space="0" w:color="auto"/>
          </w:divBdr>
          <w:divsChild>
            <w:div w:id="1908300192">
              <w:marLeft w:val="0"/>
              <w:marRight w:val="0"/>
              <w:marTop w:val="0"/>
              <w:marBottom w:val="0"/>
              <w:divBdr>
                <w:top w:val="none" w:sz="0" w:space="0" w:color="auto"/>
                <w:left w:val="none" w:sz="0" w:space="0" w:color="auto"/>
                <w:bottom w:val="none" w:sz="0" w:space="0" w:color="auto"/>
                <w:right w:val="none" w:sz="0" w:space="0" w:color="auto"/>
              </w:divBdr>
              <w:divsChild>
                <w:div w:id="9789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93166">
      <w:bodyDiv w:val="1"/>
      <w:marLeft w:val="0"/>
      <w:marRight w:val="0"/>
      <w:marTop w:val="0"/>
      <w:marBottom w:val="0"/>
      <w:divBdr>
        <w:top w:val="none" w:sz="0" w:space="0" w:color="auto"/>
        <w:left w:val="none" w:sz="0" w:space="0" w:color="auto"/>
        <w:bottom w:val="none" w:sz="0" w:space="0" w:color="auto"/>
        <w:right w:val="none" w:sz="0" w:space="0" w:color="auto"/>
      </w:divBdr>
    </w:div>
    <w:div w:id="1007833280">
      <w:bodyDiv w:val="1"/>
      <w:marLeft w:val="0"/>
      <w:marRight w:val="0"/>
      <w:marTop w:val="0"/>
      <w:marBottom w:val="0"/>
      <w:divBdr>
        <w:top w:val="none" w:sz="0" w:space="0" w:color="auto"/>
        <w:left w:val="none" w:sz="0" w:space="0" w:color="auto"/>
        <w:bottom w:val="none" w:sz="0" w:space="0" w:color="auto"/>
        <w:right w:val="none" w:sz="0" w:space="0" w:color="auto"/>
      </w:divBdr>
    </w:div>
    <w:div w:id="1008100307">
      <w:bodyDiv w:val="1"/>
      <w:marLeft w:val="0"/>
      <w:marRight w:val="0"/>
      <w:marTop w:val="0"/>
      <w:marBottom w:val="0"/>
      <w:divBdr>
        <w:top w:val="none" w:sz="0" w:space="0" w:color="auto"/>
        <w:left w:val="none" w:sz="0" w:space="0" w:color="auto"/>
        <w:bottom w:val="none" w:sz="0" w:space="0" w:color="auto"/>
        <w:right w:val="none" w:sz="0" w:space="0" w:color="auto"/>
      </w:divBdr>
      <w:divsChild>
        <w:div w:id="1422096858">
          <w:marLeft w:val="0"/>
          <w:marRight w:val="0"/>
          <w:marTop w:val="0"/>
          <w:marBottom w:val="0"/>
          <w:divBdr>
            <w:top w:val="none" w:sz="0" w:space="0" w:color="auto"/>
            <w:left w:val="none" w:sz="0" w:space="0" w:color="auto"/>
            <w:bottom w:val="none" w:sz="0" w:space="0" w:color="auto"/>
            <w:right w:val="none" w:sz="0" w:space="0" w:color="auto"/>
          </w:divBdr>
          <w:divsChild>
            <w:div w:id="715354486">
              <w:marLeft w:val="0"/>
              <w:marRight w:val="0"/>
              <w:marTop w:val="0"/>
              <w:marBottom w:val="0"/>
              <w:divBdr>
                <w:top w:val="none" w:sz="0" w:space="0" w:color="auto"/>
                <w:left w:val="none" w:sz="0" w:space="0" w:color="auto"/>
                <w:bottom w:val="none" w:sz="0" w:space="0" w:color="auto"/>
                <w:right w:val="none" w:sz="0" w:space="0" w:color="auto"/>
              </w:divBdr>
              <w:divsChild>
                <w:div w:id="249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45371">
      <w:bodyDiv w:val="1"/>
      <w:marLeft w:val="0"/>
      <w:marRight w:val="0"/>
      <w:marTop w:val="0"/>
      <w:marBottom w:val="0"/>
      <w:divBdr>
        <w:top w:val="none" w:sz="0" w:space="0" w:color="auto"/>
        <w:left w:val="none" w:sz="0" w:space="0" w:color="auto"/>
        <w:bottom w:val="none" w:sz="0" w:space="0" w:color="auto"/>
        <w:right w:val="none" w:sz="0" w:space="0" w:color="auto"/>
      </w:divBdr>
    </w:div>
    <w:div w:id="1026716259">
      <w:bodyDiv w:val="1"/>
      <w:marLeft w:val="0"/>
      <w:marRight w:val="0"/>
      <w:marTop w:val="0"/>
      <w:marBottom w:val="0"/>
      <w:divBdr>
        <w:top w:val="none" w:sz="0" w:space="0" w:color="auto"/>
        <w:left w:val="none" w:sz="0" w:space="0" w:color="auto"/>
        <w:bottom w:val="none" w:sz="0" w:space="0" w:color="auto"/>
        <w:right w:val="none" w:sz="0" w:space="0" w:color="auto"/>
      </w:divBdr>
    </w:div>
    <w:div w:id="1032918892">
      <w:bodyDiv w:val="1"/>
      <w:marLeft w:val="0"/>
      <w:marRight w:val="0"/>
      <w:marTop w:val="0"/>
      <w:marBottom w:val="0"/>
      <w:divBdr>
        <w:top w:val="none" w:sz="0" w:space="0" w:color="auto"/>
        <w:left w:val="none" w:sz="0" w:space="0" w:color="auto"/>
        <w:bottom w:val="none" w:sz="0" w:space="0" w:color="auto"/>
        <w:right w:val="none" w:sz="0" w:space="0" w:color="auto"/>
      </w:divBdr>
    </w:div>
    <w:div w:id="1037044564">
      <w:bodyDiv w:val="1"/>
      <w:marLeft w:val="0"/>
      <w:marRight w:val="0"/>
      <w:marTop w:val="0"/>
      <w:marBottom w:val="0"/>
      <w:divBdr>
        <w:top w:val="none" w:sz="0" w:space="0" w:color="auto"/>
        <w:left w:val="none" w:sz="0" w:space="0" w:color="auto"/>
        <w:bottom w:val="none" w:sz="0" w:space="0" w:color="auto"/>
        <w:right w:val="none" w:sz="0" w:space="0" w:color="auto"/>
      </w:divBdr>
    </w:div>
    <w:div w:id="1037194123">
      <w:bodyDiv w:val="1"/>
      <w:marLeft w:val="0"/>
      <w:marRight w:val="0"/>
      <w:marTop w:val="0"/>
      <w:marBottom w:val="0"/>
      <w:divBdr>
        <w:top w:val="none" w:sz="0" w:space="0" w:color="auto"/>
        <w:left w:val="none" w:sz="0" w:space="0" w:color="auto"/>
        <w:bottom w:val="none" w:sz="0" w:space="0" w:color="auto"/>
        <w:right w:val="none" w:sz="0" w:space="0" w:color="auto"/>
      </w:divBdr>
    </w:div>
    <w:div w:id="1055546777">
      <w:bodyDiv w:val="1"/>
      <w:marLeft w:val="0"/>
      <w:marRight w:val="0"/>
      <w:marTop w:val="0"/>
      <w:marBottom w:val="0"/>
      <w:divBdr>
        <w:top w:val="none" w:sz="0" w:space="0" w:color="auto"/>
        <w:left w:val="none" w:sz="0" w:space="0" w:color="auto"/>
        <w:bottom w:val="none" w:sz="0" w:space="0" w:color="auto"/>
        <w:right w:val="none" w:sz="0" w:space="0" w:color="auto"/>
      </w:divBdr>
      <w:divsChild>
        <w:div w:id="2042128863">
          <w:marLeft w:val="0"/>
          <w:marRight w:val="0"/>
          <w:marTop w:val="0"/>
          <w:marBottom w:val="0"/>
          <w:divBdr>
            <w:top w:val="none" w:sz="0" w:space="0" w:color="auto"/>
            <w:left w:val="none" w:sz="0" w:space="0" w:color="auto"/>
            <w:bottom w:val="none" w:sz="0" w:space="0" w:color="auto"/>
            <w:right w:val="none" w:sz="0" w:space="0" w:color="auto"/>
          </w:divBdr>
          <w:divsChild>
            <w:div w:id="1297178093">
              <w:marLeft w:val="0"/>
              <w:marRight w:val="0"/>
              <w:marTop w:val="0"/>
              <w:marBottom w:val="0"/>
              <w:divBdr>
                <w:top w:val="none" w:sz="0" w:space="0" w:color="auto"/>
                <w:left w:val="none" w:sz="0" w:space="0" w:color="auto"/>
                <w:bottom w:val="none" w:sz="0" w:space="0" w:color="auto"/>
                <w:right w:val="none" w:sz="0" w:space="0" w:color="auto"/>
              </w:divBdr>
              <w:divsChild>
                <w:div w:id="151082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1204">
      <w:bodyDiv w:val="1"/>
      <w:marLeft w:val="0"/>
      <w:marRight w:val="0"/>
      <w:marTop w:val="0"/>
      <w:marBottom w:val="0"/>
      <w:divBdr>
        <w:top w:val="none" w:sz="0" w:space="0" w:color="auto"/>
        <w:left w:val="none" w:sz="0" w:space="0" w:color="auto"/>
        <w:bottom w:val="none" w:sz="0" w:space="0" w:color="auto"/>
        <w:right w:val="none" w:sz="0" w:space="0" w:color="auto"/>
      </w:divBdr>
    </w:div>
    <w:div w:id="1081414030">
      <w:bodyDiv w:val="1"/>
      <w:marLeft w:val="0"/>
      <w:marRight w:val="0"/>
      <w:marTop w:val="0"/>
      <w:marBottom w:val="0"/>
      <w:divBdr>
        <w:top w:val="none" w:sz="0" w:space="0" w:color="auto"/>
        <w:left w:val="none" w:sz="0" w:space="0" w:color="auto"/>
        <w:bottom w:val="none" w:sz="0" w:space="0" w:color="auto"/>
        <w:right w:val="none" w:sz="0" w:space="0" w:color="auto"/>
      </w:divBdr>
    </w:div>
    <w:div w:id="1104182942">
      <w:bodyDiv w:val="1"/>
      <w:marLeft w:val="0"/>
      <w:marRight w:val="0"/>
      <w:marTop w:val="0"/>
      <w:marBottom w:val="0"/>
      <w:divBdr>
        <w:top w:val="none" w:sz="0" w:space="0" w:color="auto"/>
        <w:left w:val="none" w:sz="0" w:space="0" w:color="auto"/>
        <w:bottom w:val="none" w:sz="0" w:space="0" w:color="auto"/>
        <w:right w:val="none" w:sz="0" w:space="0" w:color="auto"/>
      </w:divBdr>
    </w:div>
    <w:div w:id="1108551522">
      <w:bodyDiv w:val="1"/>
      <w:marLeft w:val="0"/>
      <w:marRight w:val="0"/>
      <w:marTop w:val="0"/>
      <w:marBottom w:val="0"/>
      <w:divBdr>
        <w:top w:val="none" w:sz="0" w:space="0" w:color="auto"/>
        <w:left w:val="none" w:sz="0" w:space="0" w:color="auto"/>
        <w:bottom w:val="none" w:sz="0" w:space="0" w:color="auto"/>
        <w:right w:val="none" w:sz="0" w:space="0" w:color="auto"/>
      </w:divBdr>
    </w:div>
    <w:div w:id="1119032601">
      <w:bodyDiv w:val="1"/>
      <w:marLeft w:val="0"/>
      <w:marRight w:val="0"/>
      <w:marTop w:val="0"/>
      <w:marBottom w:val="0"/>
      <w:divBdr>
        <w:top w:val="none" w:sz="0" w:space="0" w:color="auto"/>
        <w:left w:val="none" w:sz="0" w:space="0" w:color="auto"/>
        <w:bottom w:val="none" w:sz="0" w:space="0" w:color="auto"/>
        <w:right w:val="none" w:sz="0" w:space="0" w:color="auto"/>
      </w:divBdr>
      <w:divsChild>
        <w:div w:id="1052192393">
          <w:marLeft w:val="0"/>
          <w:marRight w:val="0"/>
          <w:marTop w:val="0"/>
          <w:marBottom w:val="0"/>
          <w:divBdr>
            <w:top w:val="none" w:sz="0" w:space="0" w:color="auto"/>
            <w:left w:val="none" w:sz="0" w:space="0" w:color="auto"/>
            <w:bottom w:val="none" w:sz="0" w:space="0" w:color="auto"/>
            <w:right w:val="none" w:sz="0" w:space="0" w:color="auto"/>
          </w:divBdr>
          <w:divsChild>
            <w:div w:id="1657302355">
              <w:marLeft w:val="0"/>
              <w:marRight w:val="0"/>
              <w:marTop w:val="0"/>
              <w:marBottom w:val="0"/>
              <w:divBdr>
                <w:top w:val="none" w:sz="0" w:space="0" w:color="auto"/>
                <w:left w:val="none" w:sz="0" w:space="0" w:color="auto"/>
                <w:bottom w:val="none" w:sz="0" w:space="0" w:color="auto"/>
                <w:right w:val="none" w:sz="0" w:space="0" w:color="auto"/>
              </w:divBdr>
              <w:divsChild>
                <w:div w:id="154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744">
      <w:bodyDiv w:val="1"/>
      <w:marLeft w:val="0"/>
      <w:marRight w:val="0"/>
      <w:marTop w:val="0"/>
      <w:marBottom w:val="0"/>
      <w:divBdr>
        <w:top w:val="none" w:sz="0" w:space="0" w:color="auto"/>
        <w:left w:val="none" w:sz="0" w:space="0" w:color="auto"/>
        <w:bottom w:val="none" w:sz="0" w:space="0" w:color="auto"/>
        <w:right w:val="none" w:sz="0" w:space="0" w:color="auto"/>
      </w:divBdr>
    </w:div>
    <w:div w:id="1159344409">
      <w:bodyDiv w:val="1"/>
      <w:marLeft w:val="0"/>
      <w:marRight w:val="0"/>
      <w:marTop w:val="0"/>
      <w:marBottom w:val="0"/>
      <w:divBdr>
        <w:top w:val="none" w:sz="0" w:space="0" w:color="auto"/>
        <w:left w:val="none" w:sz="0" w:space="0" w:color="auto"/>
        <w:bottom w:val="none" w:sz="0" w:space="0" w:color="auto"/>
        <w:right w:val="none" w:sz="0" w:space="0" w:color="auto"/>
      </w:divBdr>
    </w:div>
    <w:div w:id="1167675419">
      <w:bodyDiv w:val="1"/>
      <w:marLeft w:val="0"/>
      <w:marRight w:val="0"/>
      <w:marTop w:val="0"/>
      <w:marBottom w:val="0"/>
      <w:divBdr>
        <w:top w:val="none" w:sz="0" w:space="0" w:color="auto"/>
        <w:left w:val="none" w:sz="0" w:space="0" w:color="auto"/>
        <w:bottom w:val="none" w:sz="0" w:space="0" w:color="auto"/>
        <w:right w:val="none" w:sz="0" w:space="0" w:color="auto"/>
      </w:divBdr>
    </w:div>
    <w:div w:id="1170756315">
      <w:bodyDiv w:val="1"/>
      <w:marLeft w:val="0"/>
      <w:marRight w:val="0"/>
      <w:marTop w:val="0"/>
      <w:marBottom w:val="0"/>
      <w:divBdr>
        <w:top w:val="none" w:sz="0" w:space="0" w:color="auto"/>
        <w:left w:val="none" w:sz="0" w:space="0" w:color="auto"/>
        <w:bottom w:val="none" w:sz="0" w:space="0" w:color="auto"/>
        <w:right w:val="none" w:sz="0" w:space="0" w:color="auto"/>
      </w:divBdr>
    </w:div>
    <w:div w:id="1204749136">
      <w:bodyDiv w:val="1"/>
      <w:marLeft w:val="0"/>
      <w:marRight w:val="0"/>
      <w:marTop w:val="0"/>
      <w:marBottom w:val="0"/>
      <w:divBdr>
        <w:top w:val="none" w:sz="0" w:space="0" w:color="auto"/>
        <w:left w:val="none" w:sz="0" w:space="0" w:color="auto"/>
        <w:bottom w:val="none" w:sz="0" w:space="0" w:color="auto"/>
        <w:right w:val="none" w:sz="0" w:space="0" w:color="auto"/>
      </w:divBdr>
      <w:divsChild>
        <w:div w:id="1781756718">
          <w:marLeft w:val="0"/>
          <w:marRight w:val="0"/>
          <w:marTop w:val="0"/>
          <w:marBottom w:val="0"/>
          <w:divBdr>
            <w:top w:val="none" w:sz="0" w:space="0" w:color="auto"/>
            <w:left w:val="none" w:sz="0" w:space="0" w:color="auto"/>
            <w:bottom w:val="none" w:sz="0" w:space="0" w:color="auto"/>
            <w:right w:val="none" w:sz="0" w:space="0" w:color="auto"/>
          </w:divBdr>
          <w:divsChild>
            <w:div w:id="729765206">
              <w:marLeft w:val="0"/>
              <w:marRight w:val="0"/>
              <w:marTop w:val="0"/>
              <w:marBottom w:val="0"/>
              <w:divBdr>
                <w:top w:val="none" w:sz="0" w:space="0" w:color="auto"/>
                <w:left w:val="none" w:sz="0" w:space="0" w:color="auto"/>
                <w:bottom w:val="none" w:sz="0" w:space="0" w:color="auto"/>
                <w:right w:val="none" w:sz="0" w:space="0" w:color="auto"/>
              </w:divBdr>
              <w:divsChild>
                <w:div w:id="13085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51496">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47887805">
      <w:bodyDiv w:val="1"/>
      <w:marLeft w:val="0"/>
      <w:marRight w:val="0"/>
      <w:marTop w:val="0"/>
      <w:marBottom w:val="0"/>
      <w:divBdr>
        <w:top w:val="none" w:sz="0" w:space="0" w:color="auto"/>
        <w:left w:val="none" w:sz="0" w:space="0" w:color="auto"/>
        <w:bottom w:val="none" w:sz="0" w:space="0" w:color="auto"/>
        <w:right w:val="none" w:sz="0" w:space="0" w:color="auto"/>
      </w:divBdr>
    </w:div>
    <w:div w:id="1248811670">
      <w:bodyDiv w:val="1"/>
      <w:marLeft w:val="0"/>
      <w:marRight w:val="0"/>
      <w:marTop w:val="0"/>
      <w:marBottom w:val="0"/>
      <w:divBdr>
        <w:top w:val="none" w:sz="0" w:space="0" w:color="auto"/>
        <w:left w:val="none" w:sz="0" w:space="0" w:color="auto"/>
        <w:bottom w:val="none" w:sz="0" w:space="0" w:color="auto"/>
        <w:right w:val="none" w:sz="0" w:space="0" w:color="auto"/>
      </w:divBdr>
    </w:div>
    <w:div w:id="1249652488">
      <w:bodyDiv w:val="1"/>
      <w:marLeft w:val="0"/>
      <w:marRight w:val="0"/>
      <w:marTop w:val="0"/>
      <w:marBottom w:val="0"/>
      <w:divBdr>
        <w:top w:val="none" w:sz="0" w:space="0" w:color="auto"/>
        <w:left w:val="none" w:sz="0" w:space="0" w:color="auto"/>
        <w:bottom w:val="none" w:sz="0" w:space="0" w:color="auto"/>
        <w:right w:val="none" w:sz="0" w:space="0" w:color="auto"/>
      </w:divBdr>
    </w:div>
    <w:div w:id="1254240473">
      <w:bodyDiv w:val="1"/>
      <w:marLeft w:val="0"/>
      <w:marRight w:val="0"/>
      <w:marTop w:val="0"/>
      <w:marBottom w:val="0"/>
      <w:divBdr>
        <w:top w:val="none" w:sz="0" w:space="0" w:color="auto"/>
        <w:left w:val="none" w:sz="0" w:space="0" w:color="auto"/>
        <w:bottom w:val="none" w:sz="0" w:space="0" w:color="auto"/>
        <w:right w:val="none" w:sz="0" w:space="0" w:color="auto"/>
      </w:divBdr>
    </w:div>
    <w:div w:id="1307779009">
      <w:bodyDiv w:val="1"/>
      <w:marLeft w:val="0"/>
      <w:marRight w:val="0"/>
      <w:marTop w:val="0"/>
      <w:marBottom w:val="0"/>
      <w:divBdr>
        <w:top w:val="none" w:sz="0" w:space="0" w:color="auto"/>
        <w:left w:val="none" w:sz="0" w:space="0" w:color="auto"/>
        <w:bottom w:val="none" w:sz="0" w:space="0" w:color="auto"/>
        <w:right w:val="none" w:sz="0" w:space="0" w:color="auto"/>
      </w:divBdr>
    </w:div>
    <w:div w:id="1309479857">
      <w:bodyDiv w:val="1"/>
      <w:marLeft w:val="0"/>
      <w:marRight w:val="0"/>
      <w:marTop w:val="0"/>
      <w:marBottom w:val="0"/>
      <w:divBdr>
        <w:top w:val="none" w:sz="0" w:space="0" w:color="auto"/>
        <w:left w:val="none" w:sz="0" w:space="0" w:color="auto"/>
        <w:bottom w:val="none" w:sz="0" w:space="0" w:color="auto"/>
        <w:right w:val="none" w:sz="0" w:space="0" w:color="auto"/>
      </w:divBdr>
      <w:divsChild>
        <w:div w:id="2112310743">
          <w:marLeft w:val="0"/>
          <w:marRight w:val="0"/>
          <w:marTop w:val="0"/>
          <w:marBottom w:val="0"/>
          <w:divBdr>
            <w:top w:val="none" w:sz="0" w:space="0" w:color="auto"/>
            <w:left w:val="none" w:sz="0" w:space="0" w:color="auto"/>
            <w:bottom w:val="none" w:sz="0" w:space="0" w:color="auto"/>
            <w:right w:val="none" w:sz="0" w:space="0" w:color="auto"/>
          </w:divBdr>
          <w:divsChild>
            <w:div w:id="1971394555">
              <w:marLeft w:val="0"/>
              <w:marRight w:val="0"/>
              <w:marTop w:val="0"/>
              <w:marBottom w:val="0"/>
              <w:divBdr>
                <w:top w:val="none" w:sz="0" w:space="0" w:color="auto"/>
                <w:left w:val="none" w:sz="0" w:space="0" w:color="auto"/>
                <w:bottom w:val="none" w:sz="0" w:space="0" w:color="auto"/>
                <w:right w:val="none" w:sz="0" w:space="0" w:color="auto"/>
              </w:divBdr>
              <w:divsChild>
                <w:div w:id="4523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028974">
      <w:bodyDiv w:val="1"/>
      <w:marLeft w:val="0"/>
      <w:marRight w:val="0"/>
      <w:marTop w:val="0"/>
      <w:marBottom w:val="0"/>
      <w:divBdr>
        <w:top w:val="none" w:sz="0" w:space="0" w:color="auto"/>
        <w:left w:val="none" w:sz="0" w:space="0" w:color="auto"/>
        <w:bottom w:val="none" w:sz="0" w:space="0" w:color="auto"/>
        <w:right w:val="none" w:sz="0" w:space="0" w:color="auto"/>
      </w:divBdr>
    </w:div>
    <w:div w:id="1372460361">
      <w:bodyDiv w:val="1"/>
      <w:marLeft w:val="0"/>
      <w:marRight w:val="0"/>
      <w:marTop w:val="0"/>
      <w:marBottom w:val="0"/>
      <w:divBdr>
        <w:top w:val="none" w:sz="0" w:space="0" w:color="auto"/>
        <w:left w:val="none" w:sz="0" w:space="0" w:color="auto"/>
        <w:bottom w:val="none" w:sz="0" w:space="0" w:color="auto"/>
        <w:right w:val="none" w:sz="0" w:space="0" w:color="auto"/>
      </w:divBdr>
      <w:divsChild>
        <w:div w:id="1977878877">
          <w:marLeft w:val="0"/>
          <w:marRight w:val="0"/>
          <w:marTop w:val="0"/>
          <w:marBottom w:val="0"/>
          <w:divBdr>
            <w:top w:val="none" w:sz="0" w:space="0" w:color="auto"/>
            <w:left w:val="none" w:sz="0" w:space="0" w:color="auto"/>
            <w:bottom w:val="none" w:sz="0" w:space="0" w:color="auto"/>
            <w:right w:val="none" w:sz="0" w:space="0" w:color="auto"/>
          </w:divBdr>
          <w:divsChild>
            <w:div w:id="2040273154">
              <w:marLeft w:val="0"/>
              <w:marRight w:val="0"/>
              <w:marTop w:val="0"/>
              <w:marBottom w:val="0"/>
              <w:divBdr>
                <w:top w:val="none" w:sz="0" w:space="0" w:color="auto"/>
                <w:left w:val="none" w:sz="0" w:space="0" w:color="auto"/>
                <w:bottom w:val="none" w:sz="0" w:space="0" w:color="auto"/>
                <w:right w:val="none" w:sz="0" w:space="0" w:color="auto"/>
              </w:divBdr>
              <w:divsChild>
                <w:div w:id="208898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69641">
      <w:bodyDiv w:val="1"/>
      <w:marLeft w:val="0"/>
      <w:marRight w:val="0"/>
      <w:marTop w:val="0"/>
      <w:marBottom w:val="0"/>
      <w:divBdr>
        <w:top w:val="none" w:sz="0" w:space="0" w:color="auto"/>
        <w:left w:val="none" w:sz="0" w:space="0" w:color="auto"/>
        <w:bottom w:val="none" w:sz="0" w:space="0" w:color="auto"/>
        <w:right w:val="none" w:sz="0" w:space="0" w:color="auto"/>
      </w:divBdr>
      <w:divsChild>
        <w:div w:id="788817415">
          <w:marLeft w:val="0"/>
          <w:marRight w:val="0"/>
          <w:marTop w:val="0"/>
          <w:marBottom w:val="0"/>
          <w:divBdr>
            <w:top w:val="none" w:sz="0" w:space="0" w:color="auto"/>
            <w:left w:val="none" w:sz="0" w:space="0" w:color="auto"/>
            <w:bottom w:val="none" w:sz="0" w:space="0" w:color="auto"/>
            <w:right w:val="none" w:sz="0" w:space="0" w:color="auto"/>
          </w:divBdr>
          <w:divsChild>
            <w:div w:id="1561280754">
              <w:marLeft w:val="0"/>
              <w:marRight w:val="0"/>
              <w:marTop w:val="0"/>
              <w:marBottom w:val="0"/>
              <w:divBdr>
                <w:top w:val="none" w:sz="0" w:space="0" w:color="auto"/>
                <w:left w:val="none" w:sz="0" w:space="0" w:color="auto"/>
                <w:bottom w:val="none" w:sz="0" w:space="0" w:color="auto"/>
                <w:right w:val="none" w:sz="0" w:space="0" w:color="auto"/>
              </w:divBdr>
              <w:divsChild>
                <w:div w:id="1245411028">
                  <w:marLeft w:val="0"/>
                  <w:marRight w:val="0"/>
                  <w:marTop w:val="0"/>
                  <w:marBottom w:val="0"/>
                  <w:divBdr>
                    <w:top w:val="none" w:sz="0" w:space="0" w:color="auto"/>
                    <w:left w:val="none" w:sz="0" w:space="0" w:color="auto"/>
                    <w:bottom w:val="none" w:sz="0" w:space="0" w:color="auto"/>
                    <w:right w:val="none" w:sz="0" w:space="0" w:color="auto"/>
                  </w:divBdr>
                </w:div>
              </w:divsChild>
            </w:div>
            <w:div w:id="1585870855">
              <w:marLeft w:val="0"/>
              <w:marRight w:val="0"/>
              <w:marTop w:val="0"/>
              <w:marBottom w:val="0"/>
              <w:divBdr>
                <w:top w:val="none" w:sz="0" w:space="0" w:color="auto"/>
                <w:left w:val="none" w:sz="0" w:space="0" w:color="auto"/>
                <w:bottom w:val="none" w:sz="0" w:space="0" w:color="auto"/>
                <w:right w:val="none" w:sz="0" w:space="0" w:color="auto"/>
              </w:divBdr>
              <w:divsChild>
                <w:div w:id="572739362">
                  <w:marLeft w:val="0"/>
                  <w:marRight w:val="0"/>
                  <w:marTop w:val="0"/>
                  <w:marBottom w:val="0"/>
                  <w:divBdr>
                    <w:top w:val="none" w:sz="0" w:space="0" w:color="auto"/>
                    <w:left w:val="none" w:sz="0" w:space="0" w:color="auto"/>
                    <w:bottom w:val="none" w:sz="0" w:space="0" w:color="auto"/>
                    <w:right w:val="none" w:sz="0" w:space="0" w:color="auto"/>
                  </w:divBdr>
                </w:div>
                <w:div w:id="1030256799">
                  <w:marLeft w:val="0"/>
                  <w:marRight w:val="0"/>
                  <w:marTop w:val="0"/>
                  <w:marBottom w:val="0"/>
                  <w:divBdr>
                    <w:top w:val="none" w:sz="0" w:space="0" w:color="auto"/>
                    <w:left w:val="none" w:sz="0" w:space="0" w:color="auto"/>
                    <w:bottom w:val="none" w:sz="0" w:space="0" w:color="auto"/>
                    <w:right w:val="none" w:sz="0" w:space="0" w:color="auto"/>
                  </w:divBdr>
                </w:div>
              </w:divsChild>
            </w:div>
            <w:div w:id="1867256888">
              <w:marLeft w:val="0"/>
              <w:marRight w:val="0"/>
              <w:marTop w:val="0"/>
              <w:marBottom w:val="0"/>
              <w:divBdr>
                <w:top w:val="none" w:sz="0" w:space="0" w:color="auto"/>
                <w:left w:val="none" w:sz="0" w:space="0" w:color="auto"/>
                <w:bottom w:val="none" w:sz="0" w:space="0" w:color="auto"/>
                <w:right w:val="none" w:sz="0" w:space="0" w:color="auto"/>
              </w:divBdr>
              <w:divsChild>
                <w:div w:id="755588532">
                  <w:marLeft w:val="0"/>
                  <w:marRight w:val="0"/>
                  <w:marTop w:val="0"/>
                  <w:marBottom w:val="0"/>
                  <w:divBdr>
                    <w:top w:val="none" w:sz="0" w:space="0" w:color="auto"/>
                    <w:left w:val="none" w:sz="0" w:space="0" w:color="auto"/>
                    <w:bottom w:val="none" w:sz="0" w:space="0" w:color="auto"/>
                    <w:right w:val="none" w:sz="0" w:space="0" w:color="auto"/>
                  </w:divBdr>
                </w:div>
              </w:divsChild>
            </w:div>
            <w:div w:id="2036274155">
              <w:marLeft w:val="0"/>
              <w:marRight w:val="0"/>
              <w:marTop w:val="0"/>
              <w:marBottom w:val="0"/>
              <w:divBdr>
                <w:top w:val="none" w:sz="0" w:space="0" w:color="auto"/>
                <w:left w:val="none" w:sz="0" w:space="0" w:color="auto"/>
                <w:bottom w:val="none" w:sz="0" w:space="0" w:color="auto"/>
                <w:right w:val="none" w:sz="0" w:space="0" w:color="auto"/>
              </w:divBdr>
              <w:divsChild>
                <w:div w:id="195324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4392">
      <w:bodyDiv w:val="1"/>
      <w:marLeft w:val="0"/>
      <w:marRight w:val="0"/>
      <w:marTop w:val="0"/>
      <w:marBottom w:val="0"/>
      <w:divBdr>
        <w:top w:val="none" w:sz="0" w:space="0" w:color="auto"/>
        <w:left w:val="none" w:sz="0" w:space="0" w:color="auto"/>
        <w:bottom w:val="none" w:sz="0" w:space="0" w:color="auto"/>
        <w:right w:val="none" w:sz="0" w:space="0" w:color="auto"/>
      </w:divBdr>
    </w:div>
    <w:div w:id="1409229196">
      <w:bodyDiv w:val="1"/>
      <w:marLeft w:val="0"/>
      <w:marRight w:val="0"/>
      <w:marTop w:val="0"/>
      <w:marBottom w:val="0"/>
      <w:divBdr>
        <w:top w:val="none" w:sz="0" w:space="0" w:color="auto"/>
        <w:left w:val="none" w:sz="0" w:space="0" w:color="auto"/>
        <w:bottom w:val="none" w:sz="0" w:space="0" w:color="auto"/>
        <w:right w:val="none" w:sz="0" w:space="0" w:color="auto"/>
      </w:divBdr>
      <w:divsChild>
        <w:div w:id="96754026">
          <w:marLeft w:val="0"/>
          <w:marRight w:val="0"/>
          <w:marTop w:val="0"/>
          <w:marBottom w:val="0"/>
          <w:divBdr>
            <w:top w:val="none" w:sz="0" w:space="0" w:color="auto"/>
            <w:left w:val="none" w:sz="0" w:space="0" w:color="auto"/>
            <w:bottom w:val="none" w:sz="0" w:space="0" w:color="auto"/>
            <w:right w:val="none" w:sz="0" w:space="0" w:color="auto"/>
          </w:divBdr>
          <w:divsChild>
            <w:div w:id="1697610267">
              <w:marLeft w:val="0"/>
              <w:marRight w:val="0"/>
              <w:marTop w:val="0"/>
              <w:marBottom w:val="0"/>
              <w:divBdr>
                <w:top w:val="none" w:sz="0" w:space="0" w:color="auto"/>
                <w:left w:val="none" w:sz="0" w:space="0" w:color="auto"/>
                <w:bottom w:val="none" w:sz="0" w:space="0" w:color="auto"/>
                <w:right w:val="none" w:sz="0" w:space="0" w:color="auto"/>
              </w:divBdr>
              <w:divsChild>
                <w:div w:id="7087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96717">
      <w:bodyDiv w:val="1"/>
      <w:marLeft w:val="0"/>
      <w:marRight w:val="0"/>
      <w:marTop w:val="0"/>
      <w:marBottom w:val="0"/>
      <w:divBdr>
        <w:top w:val="none" w:sz="0" w:space="0" w:color="auto"/>
        <w:left w:val="none" w:sz="0" w:space="0" w:color="auto"/>
        <w:bottom w:val="none" w:sz="0" w:space="0" w:color="auto"/>
        <w:right w:val="none" w:sz="0" w:space="0" w:color="auto"/>
      </w:divBdr>
    </w:div>
    <w:div w:id="1454443677">
      <w:bodyDiv w:val="1"/>
      <w:marLeft w:val="0"/>
      <w:marRight w:val="0"/>
      <w:marTop w:val="0"/>
      <w:marBottom w:val="0"/>
      <w:divBdr>
        <w:top w:val="none" w:sz="0" w:space="0" w:color="auto"/>
        <w:left w:val="none" w:sz="0" w:space="0" w:color="auto"/>
        <w:bottom w:val="none" w:sz="0" w:space="0" w:color="auto"/>
        <w:right w:val="none" w:sz="0" w:space="0" w:color="auto"/>
      </w:divBdr>
    </w:div>
    <w:div w:id="1466698120">
      <w:bodyDiv w:val="1"/>
      <w:marLeft w:val="0"/>
      <w:marRight w:val="0"/>
      <w:marTop w:val="0"/>
      <w:marBottom w:val="0"/>
      <w:divBdr>
        <w:top w:val="none" w:sz="0" w:space="0" w:color="auto"/>
        <w:left w:val="none" w:sz="0" w:space="0" w:color="auto"/>
        <w:bottom w:val="none" w:sz="0" w:space="0" w:color="auto"/>
        <w:right w:val="none" w:sz="0" w:space="0" w:color="auto"/>
      </w:divBdr>
      <w:divsChild>
        <w:div w:id="433794247">
          <w:marLeft w:val="0"/>
          <w:marRight w:val="0"/>
          <w:marTop w:val="0"/>
          <w:marBottom w:val="0"/>
          <w:divBdr>
            <w:top w:val="none" w:sz="0" w:space="0" w:color="auto"/>
            <w:left w:val="none" w:sz="0" w:space="0" w:color="auto"/>
            <w:bottom w:val="none" w:sz="0" w:space="0" w:color="auto"/>
            <w:right w:val="none" w:sz="0" w:space="0" w:color="auto"/>
          </w:divBdr>
          <w:divsChild>
            <w:div w:id="1170412863">
              <w:marLeft w:val="0"/>
              <w:marRight w:val="0"/>
              <w:marTop w:val="0"/>
              <w:marBottom w:val="0"/>
              <w:divBdr>
                <w:top w:val="none" w:sz="0" w:space="0" w:color="auto"/>
                <w:left w:val="none" w:sz="0" w:space="0" w:color="auto"/>
                <w:bottom w:val="none" w:sz="0" w:space="0" w:color="auto"/>
                <w:right w:val="none" w:sz="0" w:space="0" w:color="auto"/>
              </w:divBdr>
              <w:divsChild>
                <w:div w:id="50150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74934">
      <w:bodyDiv w:val="1"/>
      <w:marLeft w:val="0"/>
      <w:marRight w:val="0"/>
      <w:marTop w:val="0"/>
      <w:marBottom w:val="0"/>
      <w:divBdr>
        <w:top w:val="none" w:sz="0" w:space="0" w:color="auto"/>
        <w:left w:val="none" w:sz="0" w:space="0" w:color="auto"/>
        <w:bottom w:val="none" w:sz="0" w:space="0" w:color="auto"/>
        <w:right w:val="none" w:sz="0" w:space="0" w:color="auto"/>
      </w:divBdr>
    </w:div>
    <w:div w:id="1501657068">
      <w:bodyDiv w:val="1"/>
      <w:marLeft w:val="0"/>
      <w:marRight w:val="0"/>
      <w:marTop w:val="0"/>
      <w:marBottom w:val="0"/>
      <w:divBdr>
        <w:top w:val="none" w:sz="0" w:space="0" w:color="auto"/>
        <w:left w:val="none" w:sz="0" w:space="0" w:color="auto"/>
        <w:bottom w:val="none" w:sz="0" w:space="0" w:color="auto"/>
        <w:right w:val="none" w:sz="0" w:space="0" w:color="auto"/>
      </w:divBdr>
    </w:div>
    <w:div w:id="1505510825">
      <w:bodyDiv w:val="1"/>
      <w:marLeft w:val="0"/>
      <w:marRight w:val="0"/>
      <w:marTop w:val="0"/>
      <w:marBottom w:val="0"/>
      <w:divBdr>
        <w:top w:val="none" w:sz="0" w:space="0" w:color="auto"/>
        <w:left w:val="none" w:sz="0" w:space="0" w:color="auto"/>
        <w:bottom w:val="none" w:sz="0" w:space="0" w:color="auto"/>
        <w:right w:val="none" w:sz="0" w:space="0" w:color="auto"/>
      </w:divBdr>
    </w:div>
    <w:div w:id="1529366270">
      <w:bodyDiv w:val="1"/>
      <w:marLeft w:val="0"/>
      <w:marRight w:val="0"/>
      <w:marTop w:val="0"/>
      <w:marBottom w:val="0"/>
      <w:divBdr>
        <w:top w:val="none" w:sz="0" w:space="0" w:color="auto"/>
        <w:left w:val="none" w:sz="0" w:space="0" w:color="auto"/>
        <w:bottom w:val="none" w:sz="0" w:space="0" w:color="auto"/>
        <w:right w:val="none" w:sz="0" w:space="0" w:color="auto"/>
      </w:divBdr>
    </w:div>
    <w:div w:id="1531795301">
      <w:bodyDiv w:val="1"/>
      <w:marLeft w:val="0"/>
      <w:marRight w:val="0"/>
      <w:marTop w:val="0"/>
      <w:marBottom w:val="0"/>
      <w:divBdr>
        <w:top w:val="none" w:sz="0" w:space="0" w:color="auto"/>
        <w:left w:val="none" w:sz="0" w:space="0" w:color="auto"/>
        <w:bottom w:val="none" w:sz="0" w:space="0" w:color="auto"/>
        <w:right w:val="none" w:sz="0" w:space="0" w:color="auto"/>
      </w:divBdr>
    </w:div>
    <w:div w:id="1548832895">
      <w:bodyDiv w:val="1"/>
      <w:marLeft w:val="0"/>
      <w:marRight w:val="0"/>
      <w:marTop w:val="0"/>
      <w:marBottom w:val="0"/>
      <w:divBdr>
        <w:top w:val="none" w:sz="0" w:space="0" w:color="auto"/>
        <w:left w:val="none" w:sz="0" w:space="0" w:color="auto"/>
        <w:bottom w:val="none" w:sz="0" w:space="0" w:color="auto"/>
        <w:right w:val="none" w:sz="0" w:space="0" w:color="auto"/>
      </w:divBdr>
    </w:div>
    <w:div w:id="1569611622">
      <w:bodyDiv w:val="1"/>
      <w:marLeft w:val="0"/>
      <w:marRight w:val="0"/>
      <w:marTop w:val="0"/>
      <w:marBottom w:val="0"/>
      <w:divBdr>
        <w:top w:val="none" w:sz="0" w:space="0" w:color="auto"/>
        <w:left w:val="none" w:sz="0" w:space="0" w:color="auto"/>
        <w:bottom w:val="none" w:sz="0" w:space="0" w:color="auto"/>
        <w:right w:val="none" w:sz="0" w:space="0" w:color="auto"/>
      </w:divBdr>
      <w:divsChild>
        <w:div w:id="1940259372">
          <w:marLeft w:val="0"/>
          <w:marRight w:val="0"/>
          <w:marTop w:val="0"/>
          <w:marBottom w:val="0"/>
          <w:divBdr>
            <w:top w:val="none" w:sz="0" w:space="0" w:color="auto"/>
            <w:left w:val="none" w:sz="0" w:space="0" w:color="auto"/>
            <w:bottom w:val="none" w:sz="0" w:space="0" w:color="auto"/>
            <w:right w:val="none" w:sz="0" w:space="0" w:color="auto"/>
          </w:divBdr>
          <w:divsChild>
            <w:div w:id="1698311544">
              <w:marLeft w:val="0"/>
              <w:marRight w:val="0"/>
              <w:marTop w:val="0"/>
              <w:marBottom w:val="0"/>
              <w:divBdr>
                <w:top w:val="none" w:sz="0" w:space="0" w:color="auto"/>
                <w:left w:val="none" w:sz="0" w:space="0" w:color="auto"/>
                <w:bottom w:val="none" w:sz="0" w:space="0" w:color="auto"/>
                <w:right w:val="none" w:sz="0" w:space="0" w:color="auto"/>
              </w:divBdr>
              <w:divsChild>
                <w:div w:id="19512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7683">
      <w:bodyDiv w:val="1"/>
      <w:marLeft w:val="0"/>
      <w:marRight w:val="0"/>
      <w:marTop w:val="0"/>
      <w:marBottom w:val="0"/>
      <w:divBdr>
        <w:top w:val="none" w:sz="0" w:space="0" w:color="auto"/>
        <w:left w:val="none" w:sz="0" w:space="0" w:color="auto"/>
        <w:bottom w:val="none" w:sz="0" w:space="0" w:color="auto"/>
        <w:right w:val="none" w:sz="0" w:space="0" w:color="auto"/>
      </w:divBdr>
    </w:div>
    <w:div w:id="1594052056">
      <w:bodyDiv w:val="1"/>
      <w:marLeft w:val="0"/>
      <w:marRight w:val="0"/>
      <w:marTop w:val="0"/>
      <w:marBottom w:val="0"/>
      <w:divBdr>
        <w:top w:val="none" w:sz="0" w:space="0" w:color="auto"/>
        <w:left w:val="none" w:sz="0" w:space="0" w:color="auto"/>
        <w:bottom w:val="none" w:sz="0" w:space="0" w:color="auto"/>
        <w:right w:val="none" w:sz="0" w:space="0" w:color="auto"/>
      </w:divBdr>
    </w:div>
    <w:div w:id="1610816712">
      <w:bodyDiv w:val="1"/>
      <w:marLeft w:val="0"/>
      <w:marRight w:val="0"/>
      <w:marTop w:val="0"/>
      <w:marBottom w:val="0"/>
      <w:divBdr>
        <w:top w:val="none" w:sz="0" w:space="0" w:color="auto"/>
        <w:left w:val="none" w:sz="0" w:space="0" w:color="auto"/>
        <w:bottom w:val="none" w:sz="0" w:space="0" w:color="auto"/>
        <w:right w:val="none" w:sz="0" w:space="0" w:color="auto"/>
      </w:divBdr>
    </w:div>
    <w:div w:id="1614046315">
      <w:bodyDiv w:val="1"/>
      <w:marLeft w:val="0"/>
      <w:marRight w:val="0"/>
      <w:marTop w:val="0"/>
      <w:marBottom w:val="0"/>
      <w:divBdr>
        <w:top w:val="none" w:sz="0" w:space="0" w:color="auto"/>
        <w:left w:val="none" w:sz="0" w:space="0" w:color="auto"/>
        <w:bottom w:val="none" w:sz="0" w:space="0" w:color="auto"/>
        <w:right w:val="none" w:sz="0" w:space="0" w:color="auto"/>
      </w:divBdr>
    </w:div>
    <w:div w:id="1628051233">
      <w:bodyDiv w:val="1"/>
      <w:marLeft w:val="0"/>
      <w:marRight w:val="0"/>
      <w:marTop w:val="0"/>
      <w:marBottom w:val="0"/>
      <w:divBdr>
        <w:top w:val="none" w:sz="0" w:space="0" w:color="auto"/>
        <w:left w:val="none" w:sz="0" w:space="0" w:color="auto"/>
        <w:bottom w:val="none" w:sz="0" w:space="0" w:color="auto"/>
        <w:right w:val="none" w:sz="0" w:space="0" w:color="auto"/>
      </w:divBdr>
    </w:div>
    <w:div w:id="1641036497">
      <w:bodyDiv w:val="1"/>
      <w:marLeft w:val="0"/>
      <w:marRight w:val="0"/>
      <w:marTop w:val="0"/>
      <w:marBottom w:val="0"/>
      <w:divBdr>
        <w:top w:val="none" w:sz="0" w:space="0" w:color="auto"/>
        <w:left w:val="none" w:sz="0" w:space="0" w:color="auto"/>
        <w:bottom w:val="none" w:sz="0" w:space="0" w:color="auto"/>
        <w:right w:val="none" w:sz="0" w:space="0" w:color="auto"/>
      </w:divBdr>
      <w:divsChild>
        <w:div w:id="105733312">
          <w:marLeft w:val="0"/>
          <w:marRight w:val="0"/>
          <w:marTop w:val="0"/>
          <w:marBottom w:val="0"/>
          <w:divBdr>
            <w:top w:val="none" w:sz="0" w:space="0" w:color="auto"/>
            <w:left w:val="none" w:sz="0" w:space="0" w:color="auto"/>
            <w:bottom w:val="none" w:sz="0" w:space="0" w:color="auto"/>
            <w:right w:val="none" w:sz="0" w:space="0" w:color="auto"/>
          </w:divBdr>
          <w:divsChild>
            <w:div w:id="1541015593">
              <w:marLeft w:val="0"/>
              <w:marRight w:val="0"/>
              <w:marTop w:val="0"/>
              <w:marBottom w:val="0"/>
              <w:divBdr>
                <w:top w:val="none" w:sz="0" w:space="0" w:color="auto"/>
                <w:left w:val="none" w:sz="0" w:space="0" w:color="auto"/>
                <w:bottom w:val="none" w:sz="0" w:space="0" w:color="auto"/>
                <w:right w:val="none" w:sz="0" w:space="0" w:color="auto"/>
              </w:divBdr>
              <w:divsChild>
                <w:div w:id="10128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01116">
      <w:bodyDiv w:val="1"/>
      <w:marLeft w:val="0"/>
      <w:marRight w:val="0"/>
      <w:marTop w:val="0"/>
      <w:marBottom w:val="0"/>
      <w:divBdr>
        <w:top w:val="none" w:sz="0" w:space="0" w:color="auto"/>
        <w:left w:val="none" w:sz="0" w:space="0" w:color="auto"/>
        <w:bottom w:val="none" w:sz="0" w:space="0" w:color="auto"/>
        <w:right w:val="none" w:sz="0" w:space="0" w:color="auto"/>
      </w:divBdr>
    </w:div>
    <w:div w:id="1672444293">
      <w:bodyDiv w:val="1"/>
      <w:marLeft w:val="0"/>
      <w:marRight w:val="0"/>
      <w:marTop w:val="0"/>
      <w:marBottom w:val="0"/>
      <w:divBdr>
        <w:top w:val="none" w:sz="0" w:space="0" w:color="auto"/>
        <w:left w:val="none" w:sz="0" w:space="0" w:color="auto"/>
        <w:bottom w:val="none" w:sz="0" w:space="0" w:color="auto"/>
        <w:right w:val="none" w:sz="0" w:space="0" w:color="auto"/>
      </w:divBdr>
    </w:div>
    <w:div w:id="1692411641">
      <w:bodyDiv w:val="1"/>
      <w:marLeft w:val="0"/>
      <w:marRight w:val="0"/>
      <w:marTop w:val="0"/>
      <w:marBottom w:val="0"/>
      <w:divBdr>
        <w:top w:val="none" w:sz="0" w:space="0" w:color="auto"/>
        <w:left w:val="none" w:sz="0" w:space="0" w:color="auto"/>
        <w:bottom w:val="none" w:sz="0" w:space="0" w:color="auto"/>
        <w:right w:val="none" w:sz="0" w:space="0" w:color="auto"/>
      </w:divBdr>
      <w:divsChild>
        <w:div w:id="716854531">
          <w:marLeft w:val="0"/>
          <w:marRight w:val="0"/>
          <w:marTop w:val="0"/>
          <w:marBottom w:val="0"/>
          <w:divBdr>
            <w:top w:val="none" w:sz="0" w:space="0" w:color="auto"/>
            <w:left w:val="none" w:sz="0" w:space="0" w:color="auto"/>
            <w:bottom w:val="none" w:sz="0" w:space="0" w:color="auto"/>
            <w:right w:val="none" w:sz="0" w:space="0" w:color="auto"/>
          </w:divBdr>
          <w:divsChild>
            <w:div w:id="807862420">
              <w:marLeft w:val="0"/>
              <w:marRight w:val="0"/>
              <w:marTop w:val="0"/>
              <w:marBottom w:val="0"/>
              <w:divBdr>
                <w:top w:val="none" w:sz="0" w:space="0" w:color="auto"/>
                <w:left w:val="none" w:sz="0" w:space="0" w:color="auto"/>
                <w:bottom w:val="none" w:sz="0" w:space="0" w:color="auto"/>
                <w:right w:val="none" w:sz="0" w:space="0" w:color="auto"/>
              </w:divBdr>
              <w:divsChild>
                <w:div w:id="124047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339801">
      <w:bodyDiv w:val="1"/>
      <w:marLeft w:val="0"/>
      <w:marRight w:val="0"/>
      <w:marTop w:val="0"/>
      <w:marBottom w:val="0"/>
      <w:divBdr>
        <w:top w:val="none" w:sz="0" w:space="0" w:color="auto"/>
        <w:left w:val="none" w:sz="0" w:space="0" w:color="auto"/>
        <w:bottom w:val="none" w:sz="0" w:space="0" w:color="auto"/>
        <w:right w:val="none" w:sz="0" w:space="0" w:color="auto"/>
      </w:divBdr>
      <w:divsChild>
        <w:div w:id="1877808152">
          <w:marLeft w:val="0"/>
          <w:marRight w:val="0"/>
          <w:marTop w:val="0"/>
          <w:marBottom w:val="0"/>
          <w:divBdr>
            <w:top w:val="none" w:sz="0" w:space="0" w:color="auto"/>
            <w:left w:val="none" w:sz="0" w:space="0" w:color="auto"/>
            <w:bottom w:val="none" w:sz="0" w:space="0" w:color="auto"/>
            <w:right w:val="none" w:sz="0" w:space="0" w:color="auto"/>
          </w:divBdr>
          <w:divsChild>
            <w:div w:id="295064858">
              <w:marLeft w:val="0"/>
              <w:marRight w:val="0"/>
              <w:marTop w:val="0"/>
              <w:marBottom w:val="0"/>
              <w:divBdr>
                <w:top w:val="none" w:sz="0" w:space="0" w:color="auto"/>
                <w:left w:val="none" w:sz="0" w:space="0" w:color="auto"/>
                <w:bottom w:val="none" w:sz="0" w:space="0" w:color="auto"/>
                <w:right w:val="none" w:sz="0" w:space="0" w:color="auto"/>
              </w:divBdr>
              <w:divsChild>
                <w:div w:id="8801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82672">
      <w:bodyDiv w:val="1"/>
      <w:marLeft w:val="0"/>
      <w:marRight w:val="0"/>
      <w:marTop w:val="0"/>
      <w:marBottom w:val="0"/>
      <w:divBdr>
        <w:top w:val="none" w:sz="0" w:space="0" w:color="auto"/>
        <w:left w:val="none" w:sz="0" w:space="0" w:color="auto"/>
        <w:bottom w:val="none" w:sz="0" w:space="0" w:color="auto"/>
        <w:right w:val="none" w:sz="0" w:space="0" w:color="auto"/>
      </w:divBdr>
    </w:div>
    <w:div w:id="1715618022">
      <w:bodyDiv w:val="1"/>
      <w:marLeft w:val="0"/>
      <w:marRight w:val="0"/>
      <w:marTop w:val="0"/>
      <w:marBottom w:val="0"/>
      <w:divBdr>
        <w:top w:val="none" w:sz="0" w:space="0" w:color="auto"/>
        <w:left w:val="none" w:sz="0" w:space="0" w:color="auto"/>
        <w:bottom w:val="none" w:sz="0" w:space="0" w:color="auto"/>
        <w:right w:val="none" w:sz="0" w:space="0" w:color="auto"/>
      </w:divBdr>
      <w:divsChild>
        <w:div w:id="492843461">
          <w:marLeft w:val="0"/>
          <w:marRight w:val="0"/>
          <w:marTop w:val="0"/>
          <w:marBottom w:val="0"/>
          <w:divBdr>
            <w:top w:val="none" w:sz="0" w:space="0" w:color="auto"/>
            <w:left w:val="none" w:sz="0" w:space="0" w:color="auto"/>
            <w:bottom w:val="none" w:sz="0" w:space="0" w:color="auto"/>
            <w:right w:val="none" w:sz="0" w:space="0" w:color="auto"/>
          </w:divBdr>
          <w:divsChild>
            <w:div w:id="2089032800">
              <w:marLeft w:val="0"/>
              <w:marRight w:val="0"/>
              <w:marTop w:val="0"/>
              <w:marBottom w:val="0"/>
              <w:divBdr>
                <w:top w:val="none" w:sz="0" w:space="0" w:color="auto"/>
                <w:left w:val="none" w:sz="0" w:space="0" w:color="auto"/>
                <w:bottom w:val="none" w:sz="0" w:space="0" w:color="auto"/>
                <w:right w:val="none" w:sz="0" w:space="0" w:color="auto"/>
              </w:divBdr>
              <w:divsChild>
                <w:div w:id="7661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5998">
      <w:bodyDiv w:val="1"/>
      <w:marLeft w:val="0"/>
      <w:marRight w:val="0"/>
      <w:marTop w:val="0"/>
      <w:marBottom w:val="0"/>
      <w:divBdr>
        <w:top w:val="none" w:sz="0" w:space="0" w:color="auto"/>
        <w:left w:val="none" w:sz="0" w:space="0" w:color="auto"/>
        <w:bottom w:val="none" w:sz="0" w:space="0" w:color="auto"/>
        <w:right w:val="none" w:sz="0" w:space="0" w:color="auto"/>
      </w:divBdr>
      <w:divsChild>
        <w:div w:id="1481652661">
          <w:marLeft w:val="0"/>
          <w:marRight w:val="0"/>
          <w:marTop w:val="0"/>
          <w:marBottom w:val="0"/>
          <w:divBdr>
            <w:top w:val="none" w:sz="0" w:space="0" w:color="auto"/>
            <w:left w:val="none" w:sz="0" w:space="0" w:color="auto"/>
            <w:bottom w:val="none" w:sz="0" w:space="0" w:color="auto"/>
            <w:right w:val="none" w:sz="0" w:space="0" w:color="auto"/>
          </w:divBdr>
          <w:divsChild>
            <w:div w:id="1556087647">
              <w:marLeft w:val="0"/>
              <w:marRight w:val="0"/>
              <w:marTop w:val="0"/>
              <w:marBottom w:val="0"/>
              <w:divBdr>
                <w:top w:val="none" w:sz="0" w:space="0" w:color="auto"/>
                <w:left w:val="none" w:sz="0" w:space="0" w:color="auto"/>
                <w:bottom w:val="none" w:sz="0" w:space="0" w:color="auto"/>
                <w:right w:val="none" w:sz="0" w:space="0" w:color="auto"/>
              </w:divBdr>
              <w:divsChild>
                <w:div w:id="1765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9967">
      <w:bodyDiv w:val="1"/>
      <w:marLeft w:val="0"/>
      <w:marRight w:val="0"/>
      <w:marTop w:val="0"/>
      <w:marBottom w:val="0"/>
      <w:divBdr>
        <w:top w:val="none" w:sz="0" w:space="0" w:color="auto"/>
        <w:left w:val="none" w:sz="0" w:space="0" w:color="auto"/>
        <w:bottom w:val="none" w:sz="0" w:space="0" w:color="auto"/>
        <w:right w:val="none" w:sz="0" w:space="0" w:color="auto"/>
      </w:divBdr>
    </w:div>
    <w:div w:id="1761677595">
      <w:bodyDiv w:val="1"/>
      <w:marLeft w:val="0"/>
      <w:marRight w:val="0"/>
      <w:marTop w:val="0"/>
      <w:marBottom w:val="0"/>
      <w:divBdr>
        <w:top w:val="none" w:sz="0" w:space="0" w:color="auto"/>
        <w:left w:val="none" w:sz="0" w:space="0" w:color="auto"/>
        <w:bottom w:val="none" w:sz="0" w:space="0" w:color="auto"/>
        <w:right w:val="none" w:sz="0" w:space="0" w:color="auto"/>
      </w:divBdr>
    </w:div>
    <w:div w:id="178149128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120114">
      <w:bodyDiv w:val="1"/>
      <w:marLeft w:val="0"/>
      <w:marRight w:val="0"/>
      <w:marTop w:val="0"/>
      <w:marBottom w:val="0"/>
      <w:divBdr>
        <w:top w:val="none" w:sz="0" w:space="0" w:color="auto"/>
        <w:left w:val="none" w:sz="0" w:space="0" w:color="auto"/>
        <w:bottom w:val="none" w:sz="0" w:space="0" w:color="auto"/>
        <w:right w:val="none" w:sz="0" w:space="0" w:color="auto"/>
      </w:divBdr>
      <w:divsChild>
        <w:div w:id="1321232718">
          <w:marLeft w:val="0"/>
          <w:marRight w:val="0"/>
          <w:marTop w:val="0"/>
          <w:marBottom w:val="0"/>
          <w:divBdr>
            <w:top w:val="none" w:sz="0" w:space="0" w:color="auto"/>
            <w:left w:val="none" w:sz="0" w:space="0" w:color="auto"/>
            <w:bottom w:val="none" w:sz="0" w:space="0" w:color="auto"/>
            <w:right w:val="none" w:sz="0" w:space="0" w:color="auto"/>
          </w:divBdr>
          <w:divsChild>
            <w:div w:id="160783178">
              <w:marLeft w:val="0"/>
              <w:marRight w:val="0"/>
              <w:marTop w:val="0"/>
              <w:marBottom w:val="0"/>
              <w:divBdr>
                <w:top w:val="none" w:sz="0" w:space="0" w:color="auto"/>
                <w:left w:val="none" w:sz="0" w:space="0" w:color="auto"/>
                <w:bottom w:val="none" w:sz="0" w:space="0" w:color="auto"/>
                <w:right w:val="none" w:sz="0" w:space="0" w:color="auto"/>
              </w:divBdr>
              <w:divsChild>
                <w:div w:id="1080761408">
                  <w:marLeft w:val="0"/>
                  <w:marRight w:val="0"/>
                  <w:marTop w:val="0"/>
                  <w:marBottom w:val="0"/>
                  <w:divBdr>
                    <w:top w:val="none" w:sz="0" w:space="0" w:color="auto"/>
                    <w:left w:val="none" w:sz="0" w:space="0" w:color="auto"/>
                    <w:bottom w:val="none" w:sz="0" w:space="0" w:color="auto"/>
                    <w:right w:val="none" w:sz="0" w:space="0" w:color="auto"/>
                  </w:divBdr>
                </w:div>
                <w:div w:id="1090856449">
                  <w:marLeft w:val="0"/>
                  <w:marRight w:val="0"/>
                  <w:marTop w:val="0"/>
                  <w:marBottom w:val="0"/>
                  <w:divBdr>
                    <w:top w:val="none" w:sz="0" w:space="0" w:color="auto"/>
                    <w:left w:val="none" w:sz="0" w:space="0" w:color="auto"/>
                    <w:bottom w:val="none" w:sz="0" w:space="0" w:color="auto"/>
                    <w:right w:val="none" w:sz="0" w:space="0" w:color="auto"/>
                  </w:divBdr>
                </w:div>
              </w:divsChild>
            </w:div>
            <w:div w:id="413942051">
              <w:marLeft w:val="0"/>
              <w:marRight w:val="0"/>
              <w:marTop w:val="0"/>
              <w:marBottom w:val="0"/>
              <w:divBdr>
                <w:top w:val="none" w:sz="0" w:space="0" w:color="auto"/>
                <w:left w:val="none" w:sz="0" w:space="0" w:color="auto"/>
                <w:bottom w:val="none" w:sz="0" w:space="0" w:color="auto"/>
                <w:right w:val="none" w:sz="0" w:space="0" w:color="auto"/>
              </w:divBdr>
              <w:divsChild>
                <w:div w:id="937715316">
                  <w:marLeft w:val="0"/>
                  <w:marRight w:val="0"/>
                  <w:marTop w:val="0"/>
                  <w:marBottom w:val="0"/>
                  <w:divBdr>
                    <w:top w:val="none" w:sz="0" w:space="0" w:color="auto"/>
                    <w:left w:val="none" w:sz="0" w:space="0" w:color="auto"/>
                    <w:bottom w:val="none" w:sz="0" w:space="0" w:color="auto"/>
                    <w:right w:val="none" w:sz="0" w:space="0" w:color="auto"/>
                  </w:divBdr>
                </w:div>
              </w:divsChild>
            </w:div>
            <w:div w:id="811675240">
              <w:marLeft w:val="0"/>
              <w:marRight w:val="0"/>
              <w:marTop w:val="0"/>
              <w:marBottom w:val="0"/>
              <w:divBdr>
                <w:top w:val="none" w:sz="0" w:space="0" w:color="auto"/>
                <w:left w:val="none" w:sz="0" w:space="0" w:color="auto"/>
                <w:bottom w:val="none" w:sz="0" w:space="0" w:color="auto"/>
                <w:right w:val="none" w:sz="0" w:space="0" w:color="auto"/>
              </w:divBdr>
              <w:divsChild>
                <w:div w:id="1941839248">
                  <w:marLeft w:val="0"/>
                  <w:marRight w:val="0"/>
                  <w:marTop w:val="0"/>
                  <w:marBottom w:val="0"/>
                  <w:divBdr>
                    <w:top w:val="none" w:sz="0" w:space="0" w:color="auto"/>
                    <w:left w:val="none" w:sz="0" w:space="0" w:color="auto"/>
                    <w:bottom w:val="none" w:sz="0" w:space="0" w:color="auto"/>
                    <w:right w:val="none" w:sz="0" w:space="0" w:color="auto"/>
                  </w:divBdr>
                </w:div>
              </w:divsChild>
            </w:div>
            <w:div w:id="1422528478">
              <w:marLeft w:val="0"/>
              <w:marRight w:val="0"/>
              <w:marTop w:val="0"/>
              <w:marBottom w:val="0"/>
              <w:divBdr>
                <w:top w:val="none" w:sz="0" w:space="0" w:color="auto"/>
                <w:left w:val="none" w:sz="0" w:space="0" w:color="auto"/>
                <w:bottom w:val="none" w:sz="0" w:space="0" w:color="auto"/>
                <w:right w:val="none" w:sz="0" w:space="0" w:color="auto"/>
              </w:divBdr>
              <w:divsChild>
                <w:div w:id="7340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38741">
      <w:bodyDiv w:val="1"/>
      <w:marLeft w:val="0"/>
      <w:marRight w:val="0"/>
      <w:marTop w:val="0"/>
      <w:marBottom w:val="0"/>
      <w:divBdr>
        <w:top w:val="none" w:sz="0" w:space="0" w:color="auto"/>
        <w:left w:val="none" w:sz="0" w:space="0" w:color="auto"/>
        <w:bottom w:val="none" w:sz="0" w:space="0" w:color="auto"/>
        <w:right w:val="none" w:sz="0" w:space="0" w:color="auto"/>
      </w:divBdr>
    </w:div>
    <w:div w:id="1805853492">
      <w:bodyDiv w:val="1"/>
      <w:marLeft w:val="0"/>
      <w:marRight w:val="0"/>
      <w:marTop w:val="0"/>
      <w:marBottom w:val="0"/>
      <w:divBdr>
        <w:top w:val="none" w:sz="0" w:space="0" w:color="auto"/>
        <w:left w:val="none" w:sz="0" w:space="0" w:color="auto"/>
        <w:bottom w:val="none" w:sz="0" w:space="0" w:color="auto"/>
        <w:right w:val="none" w:sz="0" w:space="0" w:color="auto"/>
      </w:divBdr>
    </w:div>
    <w:div w:id="1811630568">
      <w:bodyDiv w:val="1"/>
      <w:marLeft w:val="0"/>
      <w:marRight w:val="0"/>
      <w:marTop w:val="0"/>
      <w:marBottom w:val="0"/>
      <w:divBdr>
        <w:top w:val="none" w:sz="0" w:space="0" w:color="auto"/>
        <w:left w:val="none" w:sz="0" w:space="0" w:color="auto"/>
        <w:bottom w:val="none" w:sz="0" w:space="0" w:color="auto"/>
        <w:right w:val="none" w:sz="0" w:space="0" w:color="auto"/>
      </w:divBdr>
    </w:div>
    <w:div w:id="1841891451">
      <w:bodyDiv w:val="1"/>
      <w:marLeft w:val="0"/>
      <w:marRight w:val="0"/>
      <w:marTop w:val="0"/>
      <w:marBottom w:val="0"/>
      <w:divBdr>
        <w:top w:val="none" w:sz="0" w:space="0" w:color="auto"/>
        <w:left w:val="none" w:sz="0" w:space="0" w:color="auto"/>
        <w:bottom w:val="none" w:sz="0" w:space="0" w:color="auto"/>
        <w:right w:val="none" w:sz="0" w:space="0" w:color="auto"/>
      </w:divBdr>
      <w:divsChild>
        <w:div w:id="595017674">
          <w:marLeft w:val="720"/>
          <w:marRight w:val="0"/>
          <w:marTop w:val="0"/>
          <w:marBottom w:val="0"/>
          <w:divBdr>
            <w:top w:val="none" w:sz="0" w:space="0" w:color="auto"/>
            <w:left w:val="none" w:sz="0" w:space="0" w:color="auto"/>
            <w:bottom w:val="none" w:sz="0" w:space="0" w:color="auto"/>
            <w:right w:val="none" w:sz="0" w:space="0" w:color="auto"/>
          </w:divBdr>
        </w:div>
        <w:div w:id="617025208">
          <w:marLeft w:val="720"/>
          <w:marRight w:val="0"/>
          <w:marTop w:val="0"/>
          <w:marBottom w:val="0"/>
          <w:divBdr>
            <w:top w:val="none" w:sz="0" w:space="0" w:color="auto"/>
            <w:left w:val="none" w:sz="0" w:space="0" w:color="auto"/>
            <w:bottom w:val="none" w:sz="0" w:space="0" w:color="auto"/>
            <w:right w:val="none" w:sz="0" w:space="0" w:color="auto"/>
          </w:divBdr>
        </w:div>
        <w:div w:id="1220365883">
          <w:marLeft w:val="720"/>
          <w:marRight w:val="0"/>
          <w:marTop w:val="0"/>
          <w:marBottom w:val="0"/>
          <w:divBdr>
            <w:top w:val="none" w:sz="0" w:space="0" w:color="auto"/>
            <w:left w:val="none" w:sz="0" w:space="0" w:color="auto"/>
            <w:bottom w:val="none" w:sz="0" w:space="0" w:color="auto"/>
            <w:right w:val="none" w:sz="0" w:space="0" w:color="auto"/>
          </w:divBdr>
        </w:div>
        <w:div w:id="1275021469">
          <w:marLeft w:val="720"/>
          <w:marRight w:val="0"/>
          <w:marTop w:val="0"/>
          <w:marBottom w:val="0"/>
          <w:divBdr>
            <w:top w:val="none" w:sz="0" w:space="0" w:color="auto"/>
            <w:left w:val="none" w:sz="0" w:space="0" w:color="auto"/>
            <w:bottom w:val="none" w:sz="0" w:space="0" w:color="auto"/>
            <w:right w:val="none" w:sz="0" w:space="0" w:color="auto"/>
          </w:divBdr>
        </w:div>
        <w:div w:id="1287080733">
          <w:marLeft w:val="720"/>
          <w:marRight w:val="0"/>
          <w:marTop w:val="0"/>
          <w:marBottom w:val="0"/>
          <w:divBdr>
            <w:top w:val="none" w:sz="0" w:space="0" w:color="auto"/>
            <w:left w:val="none" w:sz="0" w:space="0" w:color="auto"/>
            <w:bottom w:val="none" w:sz="0" w:space="0" w:color="auto"/>
            <w:right w:val="none" w:sz="0" w:space="0" w:color="auto"/>
          </w:divBdr>
        </w:div>
        <w:div w:id="1562517058">
          <w:marLeft w:val="0"/>
          <w:marRight w:val="0"/>
          <w:marTop w:val="0"/>
          <w:marBottom w:val="0"/>
          <w:divBdr>
            <w:top w:val="none" w:sz="0" w:space="0" w:color="auto"/>
            <w:left w:val="none" w:sz="0" w:space="0" w:color="auto"/>
            <w:bottom w:val="none" w:sz="0" w:space="0" w:color="auto"/>
            <w:right w:val="none" w:sz="0" w:space="0" w:color="auto"/>
          </w:divBdr>
        </w:div>
        <w:div w:id="1815098313">
          <w:marLeft w:val="720"/>
          <w:marRight w:val="0"/>
          <w:marTop w:val="0"/>
          <w:marBottom w:val="0"/>
          <w:divBdr>
            <w:top w:val="none" w:sz="0" w:space="0" w:color="auto"/>
            <w:left w:val="none" w:sz="0" w:space="0" w:color="auto"/>
            <w:bottom w:val="none" w:sz="0" w:space="0" w:color="auto"/>
            <w:right w:val="none" w:sz="0" w:space="0" w:color="auto"/>
          </w:divBdr>
        </w:div>
      </w:divsChild>
    </w:div>
    <w:div w:id="1893271042">
      <w:bodyDiv w:val="1"/>
      <w:marLeft w:val="0"/>
      <w:marRight w:val="0"/>
      <w:marTop w:val="0"/>
      <w:marBottom w:val="0"/>
      <w:divBdr>
        <w:top w:val="none" w:sz="0" w:space="0" w:color="auto"/>
        <w:left w:val="none" w:sz="0" w:space="0" w:color="auto"/>
        <w:bottom w:val="none" w:sz="0" w:space="0" w:color="auto"/>
        <w:right w:val="none" w:sz="0" w:space="0" w:color="auto"/>
      </w:divBdr>
    </w:div>
    <w:div w:id="1893616200">
      <w:bodyDiv w:val="1"/>
      <w:marLeft w:val="0"/>
      <w:marRight w:val="0"/>
      <w:marTop w:val="0"/>
      <w:marBottom w:val="0"/>
      <w:divBdr>
        <w:top w:val="none" w:sz="0" w:space="0" w:color="auto"/>
        <w:left w:val="none" w:sz="0" w:space="0" w:color="auto"/>
        <w:bottom w:val="none" w:sz="0" w:space="0" w:color="auto"/>
        <w:right w:val="none" w:sz="0" w:space="0" w:color="auto"/>
      </w:divBdr>
    </w:div>
    <w:div w:id="1913543781">
      <w:bodyDiv w:val="1"/>
      <w:marLeft w:val="0"/>
      <w:marRight w:val="0"/>
      <w:marTop w:val="0"/>
      <w:marBottom w:val="0"/>
      <w:divBdr>
        <w:top w:val="none" w:sz="0" w:space="0" w:color="auto"/>
        <w:left w:val="none" w:sz="0" w:space="0" w:color="auto"/>
        <w:bottom w:val="none" w:sz="0" w:space="0" w:color="auto"/>
        <w:right w:val="none" w:sz="0" w:space="0" w:color="auto"/>
      </w:divBdr>
      <w:divsChild>
        <w:div w:id="338625035">
          <w:marLeft w:val="0"/>
          <w:marRight w:val="0"/>
          <w:marTop w:val="0"/>
          <w:marBottom w:val="0"/>
          <w:divBdr>
            <w:top w:val="none" w:sz="0" w:space="0" w:color="auto"/>
            <w:left w:val="none" w:sz="0" w:space="0" w:color="auto"/>
            <w:bottom w:val="none" w:sz="0" w:space="0" w:color="auto"/>
            <w:right w:val="none" w:sz="0" w:space="0" w:color="auto"/>
          </w:divBdr>
          <w:divsChild>
            <w:div w:id="728384090">
              <w:marLeft w:val="0"/>
              <w:marRight w:val="0"/>
              <w:marTop w:val="0"/>
              <w:marBottom w:val="0"/>
              <w:divBdr>
                <w:top w:val="none" w:sz="0" w:space="0" w:color="auto"/>
                <w:left w:val="none" w:sz="0" w:space="0" w:color="auto"/>
                <w:bottom w:val="none" w:sz="0" w:space="0" w:color="auto"/>
                <w:right w:val="none" w:sz="0" w:space="0" w:color="auto"/>
              </w:divBdr>
              <w:divsChild>
                <w:div w:id="296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579">
      <w:bodyDiv w:val="1"/>
      <w:marLeft w:val="0"/>
      <w:marRight w:val="0"/>
      <w:marTop w:val="0"/>
      <w:marBottom w:val="0"/>
      <w:divBdr>
        <w:top w:val="none" w:sz="0" w:space="0" w:color="auto"/>
        <w:left w:val="none" w:sz="0" w:space="0" w:color="auto"/>
        <w:bottom w:val="none" w:sz="0" w:space="0" w:color="auto"/>
        <w:right w:val="none" w:sz="0" w:space="0" w:color="auto"/>
      </w:divBdr>
      <w:divsChild>
        <w:div w:id="356657835">
          <w:marLeft w:val="0"/>
          <w:marRight w:val="0"/>
          <w:marTop w:val="0"/>
          <w:marBottom w:val="0"/>
          <w:divBdr>
            <w:top w:val="none" w:sz="0" w:space="0" w:color="auto"/>
            <w:left w:val="none" w:sz="0" w:space="0" w:color="auto"/>
            <w:bottom w:val="none" w:sz="0" w:space="0" w:color="auto"/>
            <w:right w:val="none" w:sz="0" w:space="0" w:color="auto"/>
          </w:divBdr>
          <w:divsChild>
            <w:div w:id="198010854">
              <w:marLeft w:val="0"/>
              <w:marRight w:val="0"/>
              <w:marTop w:val="0"/>
              <w:marBottom w:val="0"/>
              <w:divBdr>
                <w:top w:val="none" w:sz="0" w:space="0" w:color="auto"/>
                <w:left w:val="none" w:sz="0" w:space="0" w:color="auto"/>
                <w:bottom w:val="none" w:sz="0" w:space="0" w:color="auto"/>
                <w:right w:val="none" w:sz="0" w:space="0" w:color="auto"/>
              </w:divBdr>
              <w:divsChild>
                <w:div w:id="9391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2686">
      <w:bodyDiv w:val="1"/>
      <w:marLeft w:val="0"/>
      <w:marRight w:val="0"/>
      <w:marTop w:val="0"/>
      <w:marBottom w:val="0"/>
      <w:divBdr>
        <w:top w:val="none" w:sz="0" w:space="0" w:color="auto"/>
        <w:left w:val="none" w:sz="0" w:space="0" w:color="auto"/>
        <w:bottom w:val="none" w:sz="0" w:space="0" w:color="auto"/>
        <w:right w:val="none" w:sz="0" w:space="0" w:color="auto"/>
      </w:divBdr>
    </w:div>
    <w:div w:id="1948849743">
      <w:bodyDiv w:val="1"/>
      <w:marLeft w:val="0"/>
      <w:marRight w:val="0"/>
      <w:marTop w:val="0"/>
      <w:marBottom w:val="0"/>
      <w:divBdr>
        <w:top w:val="none" w:sz="0" w:space="0" w:color="auto"/>
        <w:left w:val="none" w:sz="0" w:space="0" w:color="auto"/>
        <w:bottom w:val="none" w:sz="0" w:space="0" w:color="auto"/>
        <w:right w:val="none" w:sz="0" w:space="0" w:color="auto"/>
      </w:divBdr>
      <w:divsChild>
        <w:div w:id="863640010">
          <w:marLeft w:val="0"/>
          <w:marRight w:val="0"/>
          <w:marTop w:val="0"/>
          <w:marBottom w:val="0"/>
          <w:divBdr>
            <w:top w:val="none" w:sz="0" w:space="0" w:color="auto"/>
            <w:left w:val="none" w:sz="0" w:space="0" w:color="auto"/>
            <w:bottom w:val="none" w:sz="0" w:space="0" w:color="auto"/>
            <w:right w:val="none" w:sz="0" w:space="0" w:color="auto"/>
          </w:divBdr>
          <w:divsChild>
            <w:div w:id="754862316">
              <w:marLeft w:val="0"/>
              <w:marRight w:val="0"/>
              <w:marTop w:val="0"/>
              <w:marBottom w:val="0"/>
              <w:divBdr>
                <w:top w:val="none" w:sz="0" w:space="0" w:color="auto"/>
                <w:left w:val="none" w:sz="0" w:space="0" w:color="auto"/>
                <w:bottom w:val="none" w:sz="0" w:space="0" w:color="auto"/>
                <w:right w:val="none" w:sz="0" w:space="0" w:color="auto"/>
              </w:divBdr>
              <w:divsChild>
                <w:div w:id="157046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5454">
      <w:bodyDiv w:val="1"/>
      <w:marLeft w:val="0"/>
      <w:marRight w:val="0"/>
      <w:marTop w:val="0"/>
      <w:marBottom w:val="0"/>
      <w:divBdr>
        <w:top w:val="none" w:sz="0" w:space="0" w:color="auto"/>
        <w:left w:val="none" w:sz="0" w:space="0" w:color="auto"/>
        <w:bottom w:val="none" w:sz="0" w:space="0" w:color="auto"/>
        <w:right w:val="none" w:sz="0" w:space="0" w:color="auto"/>
      </w:divBdr>
    </w:div>
    <w:div w:id="1998528316">
      <w:bodyDiv w:val="1"/>
      <w:marLeft w:val="0"/>
      <w:marRight w:val="0"/>
      <w:marTop w:val="0"/>
      <w:marBottom w:val="0"/>
      <w:divBdr>
        <w:top w:val="none" w:sz="0" w:space="0" w:color="auto"/>
        <w:left w:val="none" w:sz="0" w:space="0" w:color="auto"/>
        <w:bottom w:val="none" w:sz="0" w:space="0" w:color="auto"/>
        <w:right w:val="none" w:sz="0" w:space="0" w:color="auto"/>
      </w:divBdr>
    </w:div>
    <w:div w:id="2003776021">
      <w:bodyDiv w:val="1"/>
      <w:marLeft w:val="0"/>
      <w:marRight w:val="0"/>
      <w:marTop w:val="0"/>
      <w:marBottom w:val="0"/>
      <w:divBdr>
        <w:top w:val="none" w:sz="0" w:space="0" w:color="auto"/>
        <w:left w:val="none" w:sz="0" w:space="0" w:color="auto"/>
        <w:bottom w:val="none" w:sz="0" w:space="0" w:color="auto"/>
        <w:right w:val="none" w:sz="0" w:space="0" w:color="auto"/>
      </w:divBdr>
    </w:div>
    <w:div w:id="2019042655">
      <w:bodyDiv w:val="1"/>
      <w:marLeft w:val="0"/>
      <w:marRight w:val="0"/>
      <w:marTop w:val="0"/>
      <w:marBottom w:val="0"/>
      <w:divBdr>
        <w:top w:val="none" w:sz="0" w:space="0" w:color="auto"/>
        <w:left w:val="none" w:sz="0" w:space="0" w:color="auto"/>
        <w:bottom w:val="none" w:sz="0" w:space="0" w:color="auto"/>
        <w:right w:val="none" w:sz="0" w:space="0" w:color="auto"/>
      </w:divBdr>
    </w:div>
    <w:div w:id="2035300106">
      <w:bodyDiv w:val="1"/>
      <w:marLeft w:val="0"/>
      <w:marRight w:val="0"/>
      <w:marTop w:val="0"/>
      <w:marBottom w:val="0"/>
      <w:divBdr>
        <w:top w:val="none" w:sz="0" w:space="0" w:color="auto"/>
        <w:left w:val="none" w:sz="0" w:space="0" w:color="auto"/>
        <w:bottom w:val="none" w:sz="0" w:space="0" w:color="auto"/>
        <w:right w:val="none" w:sz="0" w:space="0" w:color="auto"/>
      </w:divBdr>
    </w:div>
    <w:div w:id="2106224493">
      <w:bodyDiv w:val="1"/>
      <w:marLeft w:val="0"/>
      <w:marRight w:val="0"/>
      <w:marTop w:val="0"/>
      <w:marBottom w:val="0"/>
      <w:divBdr>
        <w:top w:val="none" w:sz="0" w:space="0" w:color="auto"/>
        <w:left w:val="none" w:sz="0" w:space="0" w:color="auto"/>
        <w:bottom w:val="none" w:sz="0" w:space="0" w:color="auto"/>
        <w:right w:val="none" w:sz="0" w:space="0" w:color="auto"/>
      </w:divBdr>
    </w:div>
    <w:div w:id="2108382604">
      <w:bodyDiv w:val="1"/>
      <w:marLeft w:val="0"/>
      <w:marRight w:val="0"/>
      <w:marTop w:val="0"/>
      <w:marBottom w:val="0"/>
      <w:divBdr>
        <w:top w:val="none" w:sz="0" w:space="0" w:color="auto"/>
        <w:left w:val="none" w:sz="0" w:space="0" w:color="auto"/>
        <w:bottom w:val="none" w:sz="0" w:space="0" w:color="auto"/>
        <w:right w:val="none" w:sz="0" w:space="0" w:color="auto"/>
      </w:divBdr>
    </w:div>
    <w:div w:id="2114130520">
      <w:bodyDiv w:val="1"/>
      <w:marLeft w:val="0"/>
      <w:marRight w:val="0"/>
      <w:marTop w:val="0"/>
      <w:marBottom w:val="0"/>
      <w:divBdr>
        <w:top w:val="none" w:sz="0" w:space="0" w:color="auto"/>
        <w:left w:val="none" w:sz="0" w:space="0" w:color="auto"/>
        <w:bottom w:val="none" w:sz="0" w:space="0" w:color="auto"/>
        <w:right w:val="none" w:sz="0" w:space="0" w:color="auto"/>
      </w:divBdr>
      <w:divsChild>
        <w:div w:id="545214369">
          <w:marLeft w:val="0"/>
          <w:marRight w:val="0"/>
          <w:marTop w:val="0"/>
          <w:marBottom w:val="0"/>
          <w:divBdr>
            <w:top w:val="none" w:sz="0" w:space="0" w:color="auto"/>
            <w:left w:val="none" w:sz="0" w:space="0" w:color="auto"/>
            <w:bottom w:val="none" w:sz="0" w:space="0" w:color="auto"/>
            <w:right w:val="none" w:sz="0" w:space="0" w:color="auto"/>
          </w:divBdr>
          <w:divsChild>
            <w:div w:id="1095133649">
              <w:marLeft w:val="0"/>
              <w:marRight w:val="0"/>
              <w:marTop w:val="0"/>
              <w:marBottom w:val="0"/>
              <w:divBdr>
                <w:top w:val="none" w:sz="0" w:space="0" w:color="auto"/>
                <w:left w:val="none" w:sz="0" w:space="0" w:color="auto"/>
                <w:bottom w:val="none" w:sz="0" w:space="0" w:color="auto"/>
                <w:right w:val="none" w:sz="0" w:space="0" w:color="auto"/>
              </w:divBdr>
              <w:divsChild>
                <w:div w:id="1480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3261">
      <w:bodyDiv w:val="1"/>
      <w:marLeft w:val="0"/>
      <w:marRight w:val="0"/>
      <w:marTop w:val="0"/>
      <w:marBottom w:val="0"/>
      <w:divBdr>
        <w:top w:val="none" w:sz="0" w:space="0" w:color="auto"/>
        <w:left w:val="none" w:sz="0" w:space="0" w:color="auto"/>
        <w:bottom w:val="none" w:sz="0" w:space="0" w:color="auto"/>
        <w:right w:val="none" w:sz="0" w:space="0" w:color="auto"/>
      </w:divBdr>
    </w:div>
    <w:div w:id="2142258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32D0"/>
    <w:rsid w:val="00026019"/>
    <w:rsid w:val="00041E1E"/>
    <w:rsid w:val="00077BF2"/>
    <w:rsid w:val="00091139"/>
    <w:rsid w:val="00132DA7"/>
    <w:rsid w:val="0014721F"/>
    <w:rsid w:val="00200821"/>
    <w:rsid w:val="002301D2"/>
    <w:rsid w:val="0025245B"/>
    <w:rsid w:val="002616D5"/>
    <w:rsid w:val="00275E30"/>
    <w:rsid w:val="002A3923"/>
    <w:rsid w:val="002D08AE"/>
    <w:rsid w:val="00347E37"/>
    <w:rsid w:val="00386328"/>
    <w:rsid w:val="00394049"/>
    <w:rsid w:val="003A13EC"/>
    <w:rsid w:val="003B0C71"/>
    <w:rsid w:val="00405C22"/>
    <w:rsid w:val="004926AB"/>
    <w:rsid w:val="004B5BBB"/>
    <w:rsid w:val="004D4413"/>
    <w:rsid w:val="004E56EF"/>
    <w:rsid w:val="004F2DF8"/>
    <w:rsid w:val="00500AB3"/>
    <w:rsid w:val="00506901"/>
    <w:rsid w:val="00517E2A"/>
    <w:rsid w:val="0052192D"/>
    <w:rsid w:val="005257A9"/>
    <w:rsid w:val="00546DE3"/>
    <w:rsid w:val="00570D98"/>
    <w:rsid w:val="005C0EA9"/>
    <w:rsid w:val="006448E2"/>
    <w:rsid w:val="00660EC0"/>
    <w:rsid w:val="006967D0"/>
    <w:rsid w:val="006B36B9"/>
    <w:rsid w:val="006F24A1"/>
    <w:rsid w:val="0071743B"/>
    <w:rsid w:val="00731AB1"/>
    <w:rsid w:val="00750044"/>
    <w:rsid w:val="00753A31"/>
    <w:rsid w:val="0094164C"/>
    <w:rsid w:val="009A261B"/>
    <w:rsid w:val="009A5A0F"/>
    <w:rsid w:val="00A37BE6"/>
    <w:rsid w:val="00AA2E17"/>
    <w:rsid w:val="00AC0D45"/>
    <w:rsid w:val="00AC15A4"/>
    <w:rsid w:val="00AC7D72"/>
    <w:rsid w:val="00AD0ECE"/>
    <w:rsid w:val="00B0336C"/>
    <w:rsid w:val="00B35E59"/>
    <w:rsid w:val="00B64CE2"/>
    <w:rsid w:val="00CF170E"/>
    <w:rsid w:val="00D06C82"/>
    <w:rsid w:val="00D241E9"/>
    <w:rsid w:val="00D707B0"/>
    <w:rsid w:val="00D7750D"/>
    <w:rsid w:val="00D856AF"/>
    <w:rsid w:val="00DE2C1C"/>
    <w:rsid w:val="00E609A9"/>
    <w:rsid w:val="00E62BA5"/>
    <w:rsid w:val="00E75B91"/>
    <w:rsid w:val="00E947BF"/>
    <w:rsid w:val="00F00D2F"/>
    <w:rsid w:val="00F128DF"/>
    <w:rsid w:val="00F153DD"/>
    <w:rsid w:val="00F75A92"/>
    <w:rsid w:val="00F80996"/>
    <w:rsid w:val="00FE18C2"/>
    <w:rsid w:val="00FF0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6EF7F-2694-4804-90F8-4C5B15D31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7011</Words>
  <Characters>39964</Characters>
  <Application>Microsoft Office Word</Application>
  <DocSecurity>0</DocSecurity>
  <Lines>333</Lines>
  <Paragraphs>93</Paragraphs>
  <ScaleCrop>false</ScaleCrop>
  <Company/>
  <LinksUpToDate>false</LinksUpToDate>
  <CharactersWithSpaces>46882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2022-09-29T14:20:00Z</dcterms:created>
  <dcterms:modified xsi:type="dcterms:W3CDTF">2022-09-29T14:20:00Z</dcterms:modified>
</cp:coreProperties>
</file>